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4F9" w:rsidRPr="00997783" w:rsidRDefault="00D524F9" w:rsidP="00A45FEF">
      <w:pPr>
        <w:ind w:left="567" w:hanging="567"/>
        <w:jc w:val="center"/>
        <w:rPr>
          <w:b/>
          <w:bCs/>
          <w:sz w:val="22"/>
          <w:szCs w:val="22"/>
        </w:rPr>
      </w:pPr>
    </w:p>
    <w:p w:rsidR="00D524F9" w:rsidRPr="00997783" w:rsidRDefault="00D524F9" w:rsidP="00A45FEF">
      <w:pPr>
        <w:ind w:left="567" w:hanging="567"/>
        <w:jc w:val="center"/>
        <w:rPr>
          <w:b/>
          <w:bCs/>
          <w:sz w:val="22"/>
          <w:szCs w:val="22"/>
        </w:rPr>
      </w:pPr>
    </w:p>
    <w:p w:rsidR="00D524F9" w:rsidRPr="00997783" w:rsidRDefault="00D524F9" w:rsidP="00A45FEF">
      <w:pPr>
        <w:ind w:left="567" w:hanging="567"/>
        <w:jc w:val="center"/>
        <w:rPr>
          <w:b/>
          <w:bCs/>
          <w:sz w:val="22"/>
          <w:szCs w:val="22"/>
        </w:rPr>
      </w:pPr>
    </w:p>
    <w:p w:rsidR="00D524F9" w:rsidRPr="00997783" w:rsidRDefault="00D524F9" w:rsidP="00A45FEF">
      <w:pPr>
        <w:ind w:left="567" w:hanging="567"/>
        <w:jc w:val="center"/>
        <w:rPr>
          <w:b/>
          <w:bCs/>
          <w:sz w:val="22"/>
          <w:szCs w:val="22"/>
        </w:rPr>
      </w:pPr>
    </w:p>
    <w:p w:rsidR="00D524F9" w:rsidRPr="00997783" w:rsidRDefault="00D524F9" w:rsidP="00A45FEF">
      <w:pPr>
        <w:ind w:left="567" w:hanging="567"/>
        <w:jc w:val="center"/>
        <w:rPr>
          <w:b/>
          <w:bCs/>
          <w:sz w:val="22"/>
          <w:szCs w:val="22"/>
        </w:rPr>
      </w:pPr>
    </w:p>
    <w:p w:rsidR="00D524F9" w:rsidRPr="00997783" w:rsidRDefault="00D524F9" w:rsidP="00A45FEF">
      <w:pPr>
        <w:ind w:left="567" w:hanging="567"/>
        <w:jc w:val="center"/>
        <w:rPr>
          <w:b/>
          <w:bCs/>
          <w:sz w:val="22"/>
          <w:szCs w:val="22"/>
        </w:rPr>
      </w:pPr>
    </w:p>
    <w:p w:rsidR="00D524F9" w:rsidRPr="00997783" w:rsidRDefault="00D524F9" w:rsidP="00A45FEF">
      <w:pPr>
        <w:ind w:left="567" w:hanging="567"/>
        <w:jc w:val="center"/>
        <w:rPr>
          <w:b/>
          <w:bCs/>
          <w:sz w:val="22"/>
          <w:szCs w:val="22"/>
        </w:rPr>
      </w:pPr>
    </w:p>
    <w:p w:rsidR="00D524F9" w:rsidRPr="00997783" w:rsidRDefault="00D524F9" w:rsidP="00A45FEF">
      <w:pPr>
        <w:ind w:left="567" w:hanging="567"/>
        <w:jc w:val="center"/>
        <w:rPr>
          <w:b/>
          <w:bCs/>
          <w:sz w:val="22"/>
          <w:szCs w:val="22"/>
        </w:rPr>
      </w:pPr>
    </w:p>
    <w:p w:rsidR="00D524F9" w:rsidRPr="00997783" w:rsidRDefault="00D524F9" w:rsidP="00A45FEF">
      <w:pPr>
        <w:ind w:left="567" w:hanging="567"/>
        <w:jc w:val="center"/>
        <w:rPr>
          <w:b/>
          <w:bCs/>
          <w:sz w:val="22"/>
          <w:szCs w:val="22"/>
        </w:rPr>
      </w:pPr>
    </w:p>
    <w:p w:rsidR="00D524F9" w:rsidRPr="00997783" w:rsidRDefault="00D524F9" w:rsidP="00A45FEF">
      <w:pPr>
        <w:ind w:left="567" w:hanging="567"/>
        <w:jc w:val="center"/>
        <w:rPr>
          <w:b/>
          <w:bCs/>
          <w:sz w:val="22"/>
          <w:szCs w:val="22"/>
        </w:rPr>
      </w:pPr>
    </w:p>
    <w:p w:rsidR="00D524F9" w:rsidRPr="00997783" w:rsidRDefault="00D524F9" w:rsidP="00A45FEF">
      <w:pPr>
        <w:ind w:left="567" w:hanging="567"/>
        <w:jc w:val="center"/>
        <w:rPr>
          <w:b/>
          <w:bCs/>
          <w:sz w:val="22"/>
          <w:szCs w:val="22"/>
        </w:rPr>
      </w:pPr>
    </w:p>
    <w:p w:rsidR="00D524F9" w:rsidRPr="00997783" w:rsidRDefault="00D524F9" w:rsidP="00A45FEF">
      <w:pPr>
        <w:ind w:left="567" w:hanging="567"/>
        <w:jc w:val="center"/>
        <w:rPr>
          <w:b/>
          <w:bCs/>
          <w:sz w:val="22"/>
          <w:szCs w:val="22"/>
        </w:rPr>
      </w:pPr>
    </w:p>
    <w:p w:rsidR="00D524F9" w:rsidRPr="00997783" w:rsidRDefault="00D524F9" w:rsidP="00A45FEF">
      <w:pPr>
        <w:ind w:left="567" w:hanging="567"/>
        <w:jc w:val="center"/>
        <w:rPr>
          <w:b/>
          <w:bCs/>
          <w:sz w:val="22"/>
          <w:szCs w:val="22"/>
        </w:rPr>
      </w:pPr>
    </w:p>
    <w:p w:rsidR="00D524F9" w:rsidRPr="00997783" w:rsidRDefault="00D524F9" w:rsidP="00A45FEF">
      <w:pPr>
        <w:ind w:left="567" w:hanging="567"/>
        <w:jc w:val="center"/>
        <w:rPr>
          <w:b/>
          <w:bCs/>
          <w:sz w:val="22"/>
          <w:szCs w:val="22"/>
        </w:rPr>
      </w:pPr>
    </w:p>
    <w:p w:rsidR="00D524F9" w:rsidRPr="00997783" w:rsidRDefault="00D524F9" w:rsidP="00A45FEF">
      <w:pPr>
        <w:ind w:left="567" w:hanging="567"/>
        <w:jc w:val="center"/>
        <w:rPr>
          <w:b/>
          <w:bCs/>
          <w:sz w:val="22"/>
          <w:szCs w:val="22"/>
        </w:rPr>
      </w:pPr>
    </w:p>
    <w:p w:rsidR="00D524F9" w:rsidRPr="00997783" w:rsidRDefault="00D524F9" w:rsidP="00A45FEF">
      <w:pPr>
        <w:ind w:left="567" w:hanging="567"/>
        <w:jc w:val="center"/>
        <w:rPr>
          <w:b/>
          <w:bCs/>
          <w:sz w:val="22"/>
          <w:szCs w:val="22"/>
        </w:rPr>
      </w:pPr>
    </w:p>
    <w:p w:rsidR="00D524F9" w:rsidRPr="00997783" w:rsidRDefault="00D524F9" w:rsidP="00A45FEF">
      <w:pPr>
        <w:ind w:left="567" w:hanging="567"/>
        <w:jc w:val="center"/>
        <w:rPr>
          <w:b/>
          <w:bCs/>
          <w:sz w:val="22"/>
          <w:szCs w:val="22"/>
        </w:rPr>
      </w:pPr>
    </w:p>
    <w:p w:rsidR="00D524F9" w:rsidRPr="00997783" w:rsidRDefault="00D524F9" w:rsidP="00A45FEF">
      <w:pPr>
        <w:ind w:left="567" w:hanging="567"/>
        <w:jc w:val="center"/>
        <w:rPr>
          <w:b/>
          <w:bCs/>
          <w:sz w:val="22"/>
          <w:szCs w:val="22"/>
        </w:rPr>
      </w:pPr>
    </w:p>
    <w:p w:rsidR="00D524F9" w:rsidRPr="00997783" w:rsidRDefault="00D524F9" w:rsidP="00A45FEF">
      <w:pPr>
        <w:ind w:left="567" w:hanging="567"/>
        <w:jc w:val="center"/>
        <w:rPr>
          <w:b/>
          <w:bCs/>
          <w:sz w:val="22"/>
          <w:szCs w:val="22"/>
        </w:rPr>
      </w:pPr>
    </w:p>
    <w:p w:rsidR="00D524F9" w:rsidRPr="00997783" w:rsidRDefault="00D524F9" w:rsidP="00A45FEF">
      <w:pPr>
        <w:ind w:left="567" w:hanging="567"/>
        <w:jc w:val="center"/>
        <w:rPr>
          <w:b/>
          <w:bCs/>
          <w:sz w:val="22"/>
          <w:szCs w:val="22"/>
        </w:rPr>
      </w:pPr>
    </w:p>
    <w:p w:rsidR="00D524F9" w:rsidRPr="00997783" w:rsidRDefault="00D524F9" w:rsidP="00A45FEF">
      <w:pPr>
        <w:ind w:left="567" w:hanging="567"/>
        <w:jc w:val="center"/>
        <w:rPr>
          <w:b/>
          <w:bCs/>
          <w:sz w:val="22"/>
          <w:szCs w:val="22"/>
        </w:rPr>
      </w:pPr>
    </w:p>
    <w:p w:rsidR="00D524F9" w:rsidRPr="00997783" w:rsidRDefault="00D524F9" w:rsidP="00A45FEF">
      <w:pPr>
        <w:ind w:left="567" w:hanging="567"/>
        <w:jc w:val="center"/>
        <w:rPr>
          <w:b/>
          <w:bCs/>
          <w:sz w:val="22"/>
          <w:szCs w:val="22"/>
        </w:rPr>
      </w:pPr>
    </w:p>
    <w:p w:rsidR="00D524F9" w:rsidRPr="00997783" w:rsidRDefault="00D524F9" w:rsidP="00A45FEF">
      <w:pPr>
        <w:ind w:left="567" w:hanging="567"/>
        <w:jc w:val="center"/>
        <w:rPr>
          <w:b/>
          <w:bCs/>
          <w:sz w:val="22"/>
          <w:szCs w:val="22"/>
        </w:rPr>
      </w:pPr>
    </w:p>
    <w:p w:rsidR="00D524F9" w:rsidRPr="00997783" w:rsidRDefault="00D524F9" w:rsidP="00A45FEF">
      <w:pPr>
        <w:ind w:left="567" w:hanging="567"/>
        <w:jc w:val="center"/>
        <w:rPr>
          <w:b/>
          <w:bCs/>
          <w:sz w:val="22"/>
          <w:szCs w:val="22"/>
        </w:rPr>
      </w:pPr>
      <w:r w:rsidRPr="00997783">
        <w:rPr>
          <w:b/>
          <w:bCs/>
          <w:sz w:val="22"/>
          <w:szCs w:val="22"/>
        </w:rPr>
        <w:t>I PRIEDAS</w:t>
      </w:r>
    </w:p>
    <w:p w:rsidR="00D524F9" w:rsidRPr="00997783" w:rsidRDefault="00D524F9" w:rsidP="00A45FEF">
      <w:pPr>
        <w:ind w:left="567" w:hanging="567"/>
        <w:jc w:val="center"/>
        <w:rPr>
          <w:b/>
          <w:bCs/>
          <w:sz w:val="22"/>
          <w:szCs w:val="22"/>
        </w:rPr>
      </w:pPr>
    </w:p>
    <w:p w:rsidR="00D524F9" w:rsidRPr="00997783" w:rsidRDefault="00D524F9" w:rsidP="00A45FEF">
      <w:pPr>
        <w:ind w:left="567" w:hanging="567"/>
        <w:jc w:val="center"/>
        <w:rPr>
          <w:b/>
          <w:bCs/>
          <w:sz w:val="22"/>
          <w:szCs w:val="22"/>
        </w:rPr>
      </w:pPr>
      <w:r w:rsidRPr="00997783">
        <w:rPr>
          <w:b/>
          <w:bCs/>
          <w:sz w:val="22"/>
          <w:szCs w:val="22"/>
        </w:rPr>
        <w:t>PREPARATO CHARAKTERISTIKŲ SANTRAUKA</w:t>
      </w:r>
    </w:p>
    <w:p w:rsidR="00D524F9" w:rsidRPr="00997783" w:rsidRDefault="00D524F9" w:rsidP="00A45FEF">
      <w:pPr>
        <w:ind w:left="567" w:hanging="567"/>
        <w:jc w:val="center"/>
        <w:rPr>
          <w:b/>
          <w:bCs/>
          <w:sz w:val="22"/>
          <w:szCs w:val="22"/>
        </w:rPr>
      </w:pPr>
    </w:p>
    <w:p w:rsidR="00D524F9" w:rsidRPr="00997783" w:rsidRDefault="00D524F9" w:rsidP="00A45FEF">
      <w:pPr>
        <w:ind w:left="567" w:hanging="567"/>
        <w:rPr>
          <w:sz w:val="22"/>
          <w:szCs w:val="22"/>
        </w:rPr>
      </w:pPr>
      <w:r w:rsidRPr="00997783">
        <w:rPr>
          <w:sz w:val="22"/>
          <w:szCs w:val="22"/>
        </w:rPr>
        <w:br w:type="page"/>
      </w:r>
    </w:p>
    <w:p w:rsidR="00D524F9" w:rsidRPr="00997783" w:rsidRDefault="00D524F9" w:rsidP="00A45FEF">
      <w:pPr>
        <w:pStyle w:val="Heading2"/>
        <w:numPr>
          <w:ilvl w:val="0"/>
          <w:numId w:val="14"/>
        </w:numPr>
        <w:spacing w:before="0" w:after="0" w:line="240" w:lineRule="auto"/>
        <w:ind w:left="567" w:hanging="567"/>
        <w:rPr>
          <w:i w:val="0"/>
          <w:iCs w:val="0"/>
          <w:caps/>
          <w:sz w:val="22"/>
          <w:szCs w:val="22"/>
          <w:lang w:val="lt-LT"/>
        </w:rPr>
      </w:pPr>
      <w:r w:rsidRPr="00997783">
        <w:rPr>
          <w:i w:val="0"/>
          <w:iCs w:val="0"/>
          <w:caps/>
          <w:sz w:val="22"/>
          <w:szCs w:val="22"/>
          <w:lang w:val="lt-LT"/>
        </w:rPr>
        <w:t>VAISTINIO PREPARATO PAVADINIMAS</w:t>
      </w:r>
    </w:p>
    <w:p w:rsidR="00D524F9" w:rsidRPr="00997783" w:rsidRDefault="00D524F9" w:rsidP="00A45FEF">
      <w:pPr>
        <w:ind w:left="567" w:hanging="567"/>
        <w:rPr>
          <w:sz w:val="22"/>
          <w:szCs w:val="22"/>
        </w:rPr>
      </w:pPr>
    </w:p>
    <w:p w:rsidR="00D524F9" w:rsidRPr="00997783" w:rsidRDefault="00D524F9" w:rsidP="00A45FEF">
      <w:pPr>
        <w:ind w:left="567" w:hanging="567"/>
        <w:rPr>
          <w:sz w:val="22"/>
          <w:szCs w:val="22"/>
        </w:rPr>
      </w:pPr>
      <w:r w:rsidRPr="00997783">
        <w:rPr>
          <w:sz w:val="22"/>
          <w:szCs w:val="22"/>
        </w:rPr>
        <w:t>Priorix milteliai ir tirpiklis injekciniam tirpalui</w:t>
      </w:r>
    </w:p>
    <w:p w:rsidR="00D524F9" w:rsidRPr="00997783" w:rsidRDefault="00D524F9" w:rsidP="00A45FEF">
      <w:pPr>
        <w:rPr>
          <w:sz w:val="22"/>
          <w:szCs w:val="22"/>
        </w:rPr>
      </w:pPr>
      <w:r w:rsidRPr="00997783">
        <w:rPr>
          <w:sz w:val="22"/>
          <w:szCs w:val="22"/>
        </w:rPr>
        <w:t>Vakcina nuo tymų, kiaulytės ir raudonukės (gyvoji)</w:t>
      </w:r>
    </w:p>
    <w:p w:rsidR="00D524F9" w:rsidRPr="00997783" w:rsidRDefault="00D524F9" w:rsidP="00A45FEF">
      <w:pPr>
        <w:ind w:left="567" w:hanging="567"/>
        <w:rPr>
          <w:b/>
          <w:bCs/>
          <w:caps/>
          <w:sz w:val="22"/>
          <w:szCs w:val="22"/>
        </w:rPr>
      </w:pPr>
    </w:p>
    <w:p w:rsidR="00D524F9" w:rsidRPr="00997783" w:rsidRDefault="00D524F9" w:rsidP="00A45FEF">
      <w:pPr>
        <w:ind w:left="567" w:hanging="567"/>
        <w:rPr>
          <w:b/>
          <w:bCs/>
          <w:caps/>
          <w:sz w:val="22"/>
          <w:szCs w:val="22"/>
        </w:rPr>
      </w:pPr>
    </w:p>
    <w:p w:rsidR="00D524F9" w:rsidRPr="00997783" w:rsidRDefault="00D524F9" w:rsidP="00A45FEF">
      <w:pPr>
        <w:pStyle w:val="Heading2"/>
        <w:spacing w:before="0" w:after="0" w:line="240" w:lineRule="auto"/>
        <w:rPr>
          <w:i w:val="0"/>
          <w:iCs w:val="0"/>
          <w:caps/>
          <w:sz w:val="22"/>
          <w:szCs w:val="22"/>
          <w:lang w:val="lt-LT"/>
        </w:rPr>
      </w:pPr>
      <w:r w:rsidRPr="00997783">
        <w:rPr>
          <w:i w:val="0"/>
          <w:iCs w:val="0"/>
          <w:caps/>
          <w:sz w:val="22"/>
          <w:szCs w:val="22"/>
          <w:lang w:val="lt-LT"/>
        </w:rPr>
        <w:t>2.</w:t>
      </w:r>
      <w:r w:rsidRPr="00997783">
        <w:rPr>
          <w:i w:val="0"/>
          <w:iCs w:val="0"/>
          <w:caps/>
          <w:sz w:val="22"/>
          <w:szCs w:val="22"/>
          <w:lang w:val="lt-LT"/>
        </w:rPr>
        <w:tab/>
        <w:t>kokybinĖ ir kiekybinĖ sudĖtis</w:t>
      </w:r>
    </w:p>
    <w:p w:rsidR="00D524F9" w:rsidRPr="00997783" w:rsidRDefault="00D524F9" w:rsidP="00A45FEF">
      <w:pPr>
        <w:ind w:left="567" w:hanging="567"/>
        <w:rPr>
          <w:sz w:val="22"/>
          <w:szCs w:val="22"/>
        </w:rPr>
      </w:pPr>
    </w:p>
    <w:p w:rsidR="00D524F9" w:rsidRPr="00997783" w:rsidRDefault="00D524F9" w:rsidP="00A45FEF">
      <w:pPr>
        <w:ind w:left="567" w:hanging="567"/>
        <w:rPr>
          <w:sz w:val="22"/>
          <w:szCs w:val="22"/>
        </w:rPr>
      </w:pPr>
      <w:r w:rsidRPr="00997783">
        <w:rPr>
          <w:sz w:val="22"/>
          <w:szCs w:val="22"/>
        </w:rPr>
        <w:t xml:space="preserve">Vienoje ištirpintos vakcinos 0,5 ml dozėje yra: </w:t>
      </w:r>
    </w:p>
    <w:p w:rsidR="00D524F9" w:rsidRPr="00997783" w:rsidRDefault="00D524F9" w:rsidP="00A45FEF">
      <w:pPr>
        <w:ind w:left="567" w:hanging="567"/>
        <w:rPr>
          <w:sz w:val="22"/>
          <w:szCs w:val="22"/>
        </w:rPr>
      </w:pPr>
    </w:p>
    <w:p w:rsidR="00D524F9" w:rsidRPr="00997783" w:rsidRDefault="00D524F9" w:rsidP="00A45FEF">
      <w:pPr>
        <w:tabs>
          <w:tab w:val="left" w:pos="6379"/>
        </w:tabs>
        <w:ind w:right="-2"/>
        <w:jc w:val="both"/>
        <w:rPr>
          <w:sz w:val="22"/>
          <w:szCs w:val="22"/>
        </w:rPr>
      </w:pPr>
      <w:bookmarkStart w:id="0" w:name="OLE_LINK1"/>
      <w:r w:rsidRPr="00997783">
        <w:rPr>
          <w:sz w:val="22"/>
          <w:szCs w:val="22"/>
        </w:rPr>
        <w:t>Gyvo susilpninto tymų viruso</w:t>
      </w:r>
      <w:r w:rsidRPr="00997783">
        <w:rPr>
          <w:sz w:val="22"/>
          <w:szCs w:val="22"/>
          <w:vertAlign w:val="superscript"/>
        </w:rPr>
        <w:t>1</w:t>
      </w:r>
      <w:r w:rsidRPr="00997783">
        <w:rPr>
          <w:sz w:val="22"/>
          <w:szCs w:val="22"/>
        </w:rPr>
        <w:t xml:space="preserve"> (Schwarz padermės)</w:t>
      </w:r>
      <w:r w:rsidRPr="00997783">
        <w:rPr>
          <w:sz w:val="22"/>
          <w:szCs w:val="22"/>
        </w:rPr>
        <w:tab/>
        <w:t>ne mažiau kaip 10</w:t>
      </w:r>
      <w:r w:rsidRPr="00997783">
        <w:rPr>
          <w:sz w:val="22"/>
          <w:szCs w:val="22"/>
          <w:vertAlign w:val="superscript"/>
        </w:rPr>
        <w:t>3,0</w:t>
      </w:r>
      <w:r w:rsidRPr="00997783">
        <w:rPr>
          <w:sz w:val="22"/>
          <w:szCs w:val="22"/>
        </w:rPr>
        <w:t> CCID</w:t>
      </w:r>
      <w:r w:rsidRPr="00997783">
        <w:rPr>
          <w:sz w:val="22"/>
          <w:szCs w:val="22"/>
          <w:vertAlign w:val="subscript"/>
        </w:rPr>
        <w:t>50</w:t>
      </w:r>
      <w:r w:rsidRPr="00997783">
        <w:rPr>
          <w:sz w:val="22"/>
          <w:szCs w:val="22"/>
          <w:vertAlign w:val="superscript"/>
        </w:rPr>
        <w:t>3</w:t>
      </w:r>
    </w:p>
    <w:p w:rsidR="00D524F9" w:rsidRPr="00997783" w:rsidRDefault="00D524F9" w:rsidP="00A45FEF">
      <w:pPr>
        <w:tabs>
          <w:tab w:val="right" w:pos="8505"/>
        </w:tabs>
        <w:jc w:val="both"/>
        <w:rPr>
          <w:sz w:val="22"/>
          <w:szCs w:val="22"/>
        </w:rPr>
      </w:pPr>
      <w:r w:rsidRPr="00997783">
        <w:rPr>
          <w:sz w:val="22"/>
          <w:szCs w:val="22"/>
        </w:rPr>
        <w:t xml:space="preserve">Gyvo susilpninto kiaulytės </w:t>
      </w:r>
    </w:p>
    <w:p w:rsidR="00D524F9" w:rsidRPr="00997783" w:rsidRDefault="00D524F9" w:rsidP="00A45FEF">
      <w:pPr>
        <w:tabs>
          <w:tab w:val="left" w:pos="6379"/>
        </w:tabs>
        <w:jc w:val="both"/>
        <w:rPr>
          <w:sz w:val="22"/>
          <w:szCs w:val="22"/>
          <w:vertAlign w:val="superscript"/>
        </w:rPr>
      </w:pPr>
      <w:r w:rsidRPr="00997783">
        <w:rPr>
          <w:sz w:val="22"/>
          <w:szCs w:val="22"/>
        </w:rPr>
        <w:t>viruso</w:t>
      </w:r>
      <w:r w:rsidRPr="00997783">
        <w:rPr>
          <w:sz w:val="22"/>
          <w:szCs w:val="22"/>
          <w:vertAlign w:val="superscript"/>
        </w:rPr>
        <w:t xml:space="preserve">1 </w:t>
      </w:r>
      <w:r w:rsidRPr="00997783">
        <w:rPr>
          <w:sz w:val="22"/>
          <w:szCs w:val="22"/>
        </w:rPr>
        <w:t>(RIT 4385 padermės, išvesto iš Jeryl Lynn padermės)</w:t>
      </w:r>
      <w:r w:rsidRPr="00997783">
        <w:rPr>
          <w:sz w:val="22"/>
          <w:szCs w:val="22"/>
        </w:rPr>
        <w:tab/>
        <w:t>ne mažiau kaip 10</w:t>
      </w:r>
      <w:r w:rsidRPr="00997783">
        <w:rPr>
          <w:sz w:val="22"/>
          <w:szCs w:val="22"/>
          <w:vertAlign w:val="superscript"/>
        </w:rPr>
        <w:t>3,7</w:t>
      </w:r>
      <w:r w:rsidRPr="00997783">
        <w:rPr>
          <w:sz w:val="22"/>
          <w:szCs w:val="22"/>
        </w:rPr>
        <w:t> CCID</w:t>
      </w:r>
      <w:r w:rsidRPr="00997783">
        <w:rPr>
          <w:sz w:val="22"/>
          <w:szCs w:val="22"/>
          <w:vertAlign w:val="subscript"/>
        </w:rPr>
        <w:t>50</w:t>
      </w:r>
      <w:r w:rsidRPr="00997783">
        <w:rPr>
          <w:sz w:val="22"/>
          <w:szCs w:val="22"/>
          <w:vertAlign w:val="superscript"/>
        </w:rPr>
        <w:t>3</w:t>
      </w:r>
    </w:p>
    <w:p w:rsidR="00D524F9" w:rsidRPr="00997783" w:rsidRDefault="00D524F9" w:rsidP="00A45FEF">
      <w:pPr>
        <w:tabs>
          <w:tab w:val="left" w:pos="6379"/>
        </w:tabs>
        <w:ind w:left="567" w:right="-2" w:hanging="567"/>
        <w:rPr>
          <w:sz w:val="22"/>
          <w:szCs w:val="22"/>
          <w:vertAlign w:val="superscript"/>
        </w:rPr>
      </w:pPr>
      <w:r w:rsidRPr="00997783">
        <w:rPr>
          <w:sz w:val="22"/>
          <w:szCs w:val="22"/>
        </w:rPr>
        <w:t>Gyvo susilpninto raudonukės viruso</w:t>
      </w:r>
      <w:r w:rsidRPr="00997783">
        <w:rPr>
          <w:sz w:val="22"/>
          <w:szCs w:val="22"/>
          <w:vertAlign w:val="superscript"/>
        </w:rPr>
        <w:t xml:space="preserve">2 </w:t>
      </w:r>
      <w:r w:rsidRPr="00997783">
        <w:rPr>
          <w:sz w:val="22"/>
          <w:szCs w:val="22"/>
        </w:rPr>
        <w:t>(Wistar RA 27/3 padermės)</w:t>
      </w:r>
      <w:r w:rsidRPr="00997783">
        <w:rPr>
          <w:sz w:val="22"/>
          <w:szCs w:val="22"/>
        </w:rPr>
        <w:tab/>
        <w:t>ne mažiau kaip 10</w:t>
      </w:r>
      <w:r w:rsidRPr="00997783">
        <w:rPr>
          <w:sz w:val="22"/>
          <w:szCs w:val="22"/>
          <w:vertAlign w:val="superscript"/>
        </w:rPr>
        <w:t>3,0</w:t>
      </w:r>
      <w:r w:rsidRPr="00997783">
        <w:rPr>
          <w:sz w:val="22"/>
          <w:szCs w:val="22"/>
        </w:rPr>
        <w:t> CCID</w:t>
      </w:r>
      <w:r w:rsidRPr="00997783">
        <w:rPr>
          <w:sz w:val="22"/>
          <w:szCs w:val="22"/>
          <w:vertAlign w:val="subscript"/>
        </w:rPr>
        <w:t>50</w:t>
      </w:r>
      <w:r w:rsidRPr="00997783">
        <w:rPr>
          <w:sz w:val="22"/>
          <w:szCs w:val="22"/>
          <w:vertAlign w:val="superscript"/>
        </w:rPr>
        <w:t>3</w:t>
      </w:r>
    </w:p>
    <w:bookmarkEnd w:id="0"/>
    <w:p w:rsidR="00D524F9" w:rsidRPr="00997783" w:rsidRDefault="00D524F9" w:rsidP="00A45FEF">
      <w:pPr>
        <w:ind w:left="567" w:hanging="567"/>
        <w:rPr>
          <w:sz w:val="22"/>
          <w:szCs w:val="22"/>
        </w:rPr>
      </w:pPr>
    </w:p>
    <w:p w:rsidR="00D524F9" w:rsidRPr="00997783" w:rsidRDefault="00D524F9" w:rsidP="00A45FEF">
      <w:pPr>
        <w:jc w:val="both"/>
        <w:rPr>
          <w:sz w:val="22"/>
          <w:szCs w:val="22"/>
        </w:rPr>
      </w:pPr>
      <w:r w:rsidRPr="00997783">
        <w:rPr>
          <w:sz w:val="22"/>
          <w:szCs w:val="22"/>
          <w:vertAlign w:val="superscript"/>
        </w:rPr>
        <w:t>1</w:t>
      </w:r>
      <w:r w:rsidRPr="00997783">
        <w:rPr>
          <w:sz w:val="22"/>
          <w:szCs w:val="22"/>
        </w:rPr>
        <w:t xml:space="preserve"> Kultivuota viščiuko embriono audinių kultūrose.</w:t>
      </w:r>
    </w:p>
    <w:p w:rsidR="00D524F9" w:rsidRPr="00997783" w:rsidRDefault="00D524F9" w:rsidP="00A45FEF">
      <w:pPr>
        <w:tabs>
          <w:tab w:val="right" w:pos="8505"/>
        </w:tabs>
        <w:jc w:val="both"/>
        <w:rPr>
          <w:sz w:val="22"/>
          <w:szCs w:val="22"/>
        </w:rPr>
      </w:pPr>
      <w:r w:rsidRPr="00997783">
        <w:rPr>
          <w:sz w:val="22"/>
          <w:szCs w:val="22"/>
          <w:vertAlign w:val="superscript"/>
        </w:rPr>
        <w:t>2</w:t>
      </w:r>
      <w:r w:rsidRPr="00997783">
        <w:rPr>
          <w:sz w:val="22"/>
          <w:szCs w:val="22"/>
        </w:rPr>
        <w:t xml:space="preserve"> Kultivuota žmogaus diploidinėse (MRC-5) ląstelėse.</w:t>
      </w:r>
    </w:p>
    <w:p w:rsidR="00D524F9" w:rsidRPr="00997783" w:rsidRDefault="00D524F9" w:rsidP="00A45FEF">
      <w:pPr>
        <w:rPr>
          <w:sz w:val="22"/>
          <w:szCs w:val="22"/>
        </w:rPr>
      </w:pPr>
      <w:r w:rsidRPr="00997783">
        <w:rPr>
          <w:sz w:val="22"/>
          <w:szCs w:val="22"/>
          <w:vertAlign w:val="superscript"/>
        </w:rPr>
        <w:t>3</w:t>
      </w:r>
      <w:r w:rsidRPr="00997783">
        <w:rPr>
          <w:sz w:val="22"/>
          <w:szCs w:val="22"/>
        </w:rPr>
        <w:t xml:space="preserve"> Ląstelių kultūrą infekuojanti dozė 50 %.</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Šios vakcinos sudėtyje yra neomicino pėdsakų (žr. 4.3 skyrių).</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Pagalbinės medžiagos, kurių poveikis žinomas:</w:t>
      </w:r>
    </w:p>
    <w:p w:rsidR="00D524F9" w:rsidRPr="00997783" w:rsidRDefault="00D524F9" w:rsidP="00A45FEF">
      <w:pPr>
        <w:rPr>
          <w:sz w:val="22"/>
          <w:szCs w:val="22"/>
        </w:rPr>
      </w:pPr>
      <w:r w:rsidRPr="00997783">
        <w:rPr>
          <w:sz w:val="22"/>
          <w:szCs w:val="22"/>
        </w:rPr>
        <w:t>Vakcinoje yra 9 mg sorbitolio (žr. 4.4 skyrių).</w:t>
      </w:r>
    </w:p>
    <w:p w:rsidR="00D524F9" w:rsidRPr="00997783" w:rsidRDefault="00D524F9" w:rsidP="00A45FEF">
      <w:pPr>
        <w:ind w:left="567" w:hanging="567"/>
        <w:rPr>
          <w:sz w:val="22"/>
          <w:szCs w:val="22"/>
        </w:rPr>
      </w:pPr>
    </w:p>
    <w:p w:rsidR="00D524F9" w:rsidRPr="00997783" w:rsidRDefault="00D524F9" w:rsidP="00A45FEF">
      <w:pPr>
        <w:ind w:left="567" w:hanging="567"/>
        <w:rPr>
          <w:sz w:val="22"/>
          <w:szCs w:val="22"/>
        </w:rPr>
      </w:pPr>
      <w:r w:rsidRPr="00997783">
        <w:rPr>
          <w:sz w:val="22"/>
          <w:szCs w:val="22"/>
        </w:rPr>
        <w:t>Visos pagalbinės medžiagos išvardytos 6.1 skyriuje.</w:t>
      </w:r>
    </w:p>
    <w:p w:rsidR="00D524F9" w:rsidRPr="00997783" w:rsidRDefault="00D524F9" w:rsidP="00A45FEF">
      <w:pPr>
        <w:ind w:left="567" w:hanging="567"/>
        <w:rPr>
          <w:sz w:val="22"/>
          <w:szCs w:val="22"/>
        </w:rPr>
      </w:pPr>
    </w:p>
    <w:p w:rsidR="00D524F9" w:rsidRPr="00997783" w:rsidRDefault="00D524F9" w:rsidP="00A45FEF">
      <w:pPr>
        <w:ind w:left="567" w:hanging="567"/>
        <w:rPr>
          <w:sz w:val="22"/>
          <w:szCs w:val="22"/>
        </w:rPr>
      </w:pPr>
    </w:p>
    <w:p w:rsidR="00D524F9" w:rsidRPr="00997783" w:rsidRDefault="00D524F9" w:rsidP="00A45FEF">
      <w:pPr>
        <w:pStyle w:val="Heading2"/>
        <w:spacing w:before="0" w:after="0" w:line="240" w:lineRule="auto"/>
        <w:rPr>
          <w:i w:val="0"/>
          <w:iCs w:val="0"/>
          <w:caps/>
          <w:sz w:val="22"/>
          <w:szCs w:val="22"/>
          <w:lang w:val="lt-LT" w:eastAsia="en-GB"/>
        </w:rPr>
      </w:pPr>
      <w:r w:rsidRPr="00997783">
        <w:rPr>
          <w:i w:val="0"/>
          <w:iCs w:val="0"/>
          <w:caps/>
          <w:sz w:val="22"/>
          <w:szCs w:val="22"/>
          <w:lang w:val="lt-LT" w:eastAsia="en-GB"/>
        </w:rPr>
        <w:t>3.</w:t>
      </w:r>
      <w:r w:rsidRPr="00997783">
        <w:rPr>
          <w:i w:val="0"/>
          <w:iCs w:val="0"/>
          <w:caps/>
          <w:sz w:val="22"/>
          <w:szCs w:val="22"/>
          <w:lang w:val="lt-LT" w:eastAsia="en-GB"/>
        </w:rPr>
        <w:tab/>
        <w:t>FARMACINĖ forma</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Milteliai ir tirpiklis injekciniam tirpalui.</w:t>
      </w:r>
    </w:p>
    <w:p w:rsidR="00D524F9" w:rsidRPr="00997783" w:rsidRDefault="00D524F9" w:rsidP="00A45FEF">
      <w:pPr>
        <w:rPr>
          <w:sz w:val="22"/>
          <w:szCs w:val="22"/>
        </w:rPr>
      </w:pPr>
      <w:r w:rsidRPr="00997783">
        <w:rPr>
          <w:sz w:val="22"/>
          <w:szCs w:val="22"/>
        </w:rPr>
        <w:t xml:space="preserve">Tymų, kiaulytės ir raudonukės liofilizuota vakcina yra nuo baltos iki šviesiai rausvos spalvos milteliai. </w:t>
      </w:r>
    </w:p>
    <w:p w:rsidR="00D524F9" w:rsidRPr="00997783" w:rsidRDefault="00D524F9" w:rsidP="00A45FEF">
      <w:pPr>
        <w:rPr>
          <w:sz w:val="22"/>
          <w:szCs w:val="22"/>
        </w:rPr>
      </w:pPr>
      <w:r w:rsidRPr="00997783">
        <w:rPr>
          <w:sz w:val="22"/>
          <w:szCs w:val="22"/>
        </w:rPr>
        <w:t xml:space="preserve">Tirpiklis yra skaidrus ir bespalvis tirpalas. </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Style w:val="Heading2spc"/>
        <w:numPr>
          <w:ilvl w:val="0"/>
          <w:numId w:val="0"/>
        </w:numPr>
        <w:ind w:left="720" w:hanging="720"/>
        <w:rPr>
          <w:sz w:val="22"/>
          <w:szCs w:val="22"/>
          <w:lang w:val="lt-LT"/>
        </w:rPr>
      </w:pPr>
      <w:r w:rsidRPr="00997783">
        <w:rPr>
          <w:sz w:val="22"/>
          <w:szCs w:val="22"/>
          <w:lang w:val="lt-LT"/>
        </w:rPr>
        <w:t>4.</w:t>
      </w:r>
      <w:r w:rsidRPr="00997783">
        <w:rPr>
          <w:sz w:val="22"/>
          <w:szCs w:val="22"/>
          <w:lang w:val="lt-LT"/>
        </w:rPr>
        <w:tab/>
        <w:t>klinikinĖ informacija</w:t>
      </w:r>
    </w:p>
    <w:p w:rsidR="00D524F9" w:rsidRPr="00997783" w:rsidRDefault="00D524F9" w:rsidP="00A45FEF">
      <w:pPr>
        <w:ind w:left="567" w:hanging="567"/>
        <w:rPr>
          <w:sz w:val="22"/>
          <w:szCs w:val="22"/>
        </w:rPr>
      </w:pPr>
    </w:p>
    <w:p w:rsidR="00D524F9" w:rsidRPr="00997783" w:rsidRDefault="00D524F9" w:rsidP="00A45FEF">
      <w:pPr>
        <w:ind w:left="567" w:hanging="567"/>
        <w:rPr>
          <w:b/>
          <w:bCs/>
          <w:sz w:val="22"/>
          <w:szCs w:val="22"/>
        </w:rPr>
      </w:pPr>
      <w:r w:rsidRPr="00997783">
        <w:rPr>
          <w:b/>
          <w:bCs/>
          <w:sz w:val="22"/>
          <w:szCs w:val="22"/>
        </w:rPr>
        <w:t>4.1</w:t>
      </w:r>
      <w:r w:rsidRPr="00997783">
        <w:rPr>
          <w:b/>
          <w:bCs/>
          <w:sz w:val="22"/>
          <w:szCs w:val="22"/>
        </w:rPr>
        <w:tab/>
        <w:t>Terapinės indikacijos</w:t>
      </w:r>
    </w:p>
    <w:p w:rsidR="00D524F9" w:rsidRPr="00997783" w:rsidRDefault="00D524F9" w:rsidP="00A45FEF">
      <w:pPr>
        <w:ind w:left="567" w:hanging="567"/>
        <w:rPr>
          <w:sz w:val="22"/>
          <w:szCs w:val="22"/>
        </w:rPr>
      </w:pPr>
    </w:p>
    <w:p w:rsidR="00D524F9" w:rsidRPr="00997783" w:rsidRDefault="00D524F9" w:rsidP="00A45FEF">
      <w:pPr>
        <w:rPr>
          <w:sz w:val="22"/>
          <w:szCs w:val="22"/>
        </w:rPr>
      </w:pPr>
      <w:r w:rsidRPr="00997783">
        <w:rPr>
          <w:sz w:val="22"/>
          <w:szCs w:val="22"/>
        </w:rPr>
        <w:t xml:space="preserve">Priorix vartojamas aktyviajai 9 mėnesių ir vyresnių vaikų, paauglių ir suaugusiųjų imunizacijai nuo tymų, kiaulytės (epideminio parotito) ir raudonukės. </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Apie vartojimą 9</w:t>
      </w:r>
      <w:r w:rsidRPr="00997783">
        <w:rPr>
          <w:sz w:val="22"/>
          <w:szCs w:val="22"/>
        </w:rPr>
        <w:noBreakHyphen/>
        <w:t>12 mėnesių kūdikiams žr. 4.2, 4.4 ir 5.1 skyriuose.</w:t>
      </w:r>
    </w:p>
    <w:p w:rsidR="00D524F9" w:rsidRPr="00997783" w:rsidRDefault="00D524F9" w:rsidP="00A45FEF">
      <w:pPr>
        <w:rPr>
          <w:sz w:val="22"/>
          <w:szCs w:val="22"/>
        </w:rPr>
      </w:pPr>
    </w:p>
    <w:p w:rsidR="00D524F9" w:rsidRPr="00997783" w:rsidRDefault="00D524F9" w:rsidP="00A45FEF">
      <w:pPr>
        <w:ind w:left="567" w:hanging="567"/>
        <w:rPr>
          <w:b/>
          <w:bCs/>
          <w:sz w:val="22"/>
          <w:szCs w:val="22"/>
        </w:rPr>
      </w:pPr>
      <w:r w:rsidRPr="00997783">
        <w:rPr>
          <w:b/>
          <w:bCs/>
          <w:sz w:val="22"/>
          <w:szCs w:val="22"/>
        </w:rPr>
        <w:t>4.2</w:t>
      </w:r>
      <w:r w:rsidRPr="00997783">
        <w:rPr>
          <w:b/>
          <w:bCs/>
          <w:sz w:val="22"/>
          <w:szCs w:val="22"/>
        </w:rPr>
        <w:tab/>
        <w:t>Dozavimas ir vartojimo metodas</w:t>
      </w:r>
    </w:p>
    <w:p w:rsidR="00D524F9" w:rsidRPr="00997783" w:rsidRDefault="00D524F9" w:rsidP="00A45FEF">
      <w:pPr>
        <w:rPr>
          <w:sz w:val="22"/>
          <w:szCs w:val="22"/>
        </w:rPr>
      </w:pPr>
    </w:p>
    <w:p w:rsidR="00D524F9" w:rsidRPr="00997783" w:rsidRDefault="00D524F9" w:rsidP="00A45FEF">
      <w:pPr>
        <w:rPr>
          <w:sz w:val="22"/>
          <w:szCs w:val="22"/>
          <w:u w:val="single"/>
        </w:rPr>
      </w:pPr>
      <w:r w:rsidRPr="00997783">
        <w:rPr>
          <w:sz w:val="22"/>
          <w:szCs w:val="22"/>
          <w:u w:val="single"/>
        </w:rPr>
        <w:t>Dozavimas</w:t>
      </w:r>
    </w:p>
    <w:p w:rsidR="00D524F9" w:rsidRPr="00997783" w:rsidRDefault="00D524F9" w:rsidP="00A45FEF">
      <w:pPr>
        <w:rPr>
          <w:sz w:val="22"/>
          <w:szCs w:val="22"/>
        </w:rPr>
      </w:pPr>
    </w:p>
    <w:p w:rsidR="00D524F9" w:rsidRPr="00997783" w:rsidRDefault="00D524F9" w:rsidP="00A45FEF">
      <w:pPr>
        <w:rPr>
          <w:color w:val="000000"/>
          <w:sz w:val="22"/>
          <w:szCs w:val="22"/>
        </w:rPr>
      </w:pPr>
      <w:r w:rsidRPr="00997783">
        <w:rPr>
          <w:sz w:val="22"/>
          <w:szCs w:val="22"/>
        </w:rPr>
        <w:t>Priorix</w:t>
      </w:r>
      <w:r w:rsidRPr="00997783">
        <w:rPr>
          <w:color w:val="000000"/>
          <w:sz w:val="22"/>
          <w:szCs w:val="22"/>
        </w:rPr>
        <w:t xml:space="preserve"> vartojimas turi būti pagrįstas oficialiomis rekomendacijomis.</w:t>
      </w:r>
    </w:p>
    <w:p w:rsidR="00D524F9" w:rsidRPr="00997783" w:rsidRDefault="00D524F9" w:rsidP="00A45FEF">
      <w:pPr>
        <w:rPr>
          <w:color w:val="000000"/>
          <w:sz w:val="22"/>
          <w:szCs w:val="22"/>
        </w:rPr>
      </w:pPr>
    </w:p>
    <w:p w:rsidR="00D524F9" w:rsidRPr="00997783" w:rsidRDefault="00D524F9" w:rsidP="00A45FEF">
      <w:pPr>
        <w:rPr>
          <w:sz w:val="22"/>
          <w:szCs w:val="22"/>
        </w:rPr>
      </w:pPr>
      <w:r w:rsidRPr="00997783">
        <w:rPr>
          <w:color w:val="000000"/>
          <w:sz w:val="22"/>
          <w:szCs w:val="22"/>
          <w:u w:val="single"/>
        </w:rPr>
        <w:t xml:space="preserve">12 mėnesių ar vyresni asmenys </w:t>
      </w:r>
    </w:p>
    <w:p w:rsidR="00D524F9" w:rsidRPr="00997783" w:rsidRDefault="00D524F9" w:rsidP="00A45FEF">
      <w:pPr>
        <w:rPr>
          <w:color w:val="000000"/>
          <w:sz w:val="22"/>
          <w:szCs w:val="22"/>
        </w:rPr>
      </w:pPr>
      <w:r w:rsidRPr="00997783">
        <w:rPr>
          <w:sz w:val="22"/>
          <w:szCs w:val="22"/>
        </w:rPr>
        <w:t xml:space="preserve">Dozė yra 0,5 ml. Antrąją dozę reikia vartoti atsižvelgiant į </w:t>
      </w:r>
      <w:r w:rsidRPr="00997783">
        <w:rPr>
          <w:color w:val="000000"/>
          <w:sz w:val="22"/>
          <w:szCs w:val="22"/>
        </w:rPr>
        <w:t>oficialias rekomendacijas.</w:t>
      </w:r>
    </w:p>
    <w:p w:rsidR="00D524F9" w:rsidRPr="00997783" w:rsidRDefault="00D524F9" w:rsidP="00A45FEF">
      <w:pPr>
        <w:rPr>
          <w:color w:val="000000"/>
          <w:sz w:val="22"/>
          <w:szCs w:val="22"/>
        </w:rPr>
      </w:pPr>
    </w:p>
    <w:p w:rsidR="00D524F9" w:rsidRPr="00997783" w:rsidRDefault="00D524F9" w:rsidP="00A45FEF">
      <w:pPr>
        <w:rPr>
          <w:color w:val="000000"/>
          <w:sz w:val="22"/>
          <w:szCs w:val="22"/>
        </w:rPr>
      </w:pPr>
      <w:r w:rsidRPr="00997783">
        <w:rPr>
          <w:sz w:val="22"/>
          <w:szCs w:val="22"/>
        </w:rPr>
        <w:t>Priorix</w:t>
      </w:r>
      <w:r w:rsidRPr="00997783">
        <w:rPr>
          <w:color w:val="000000"/>
          <w:sz w:val="22"/>
          <w:szCs w:val="22"/>
        </w:rPr>
        <w:t xml:space="preserve"> galima vartoti asmenims, kurie anksčiau buvo paskiepyti kita monovalentine arba kombinuotąja vakcina </w:t>
      </w:r>
      <w:r w:rsidRPr="00997783">
        <w:rPr>
          <w:sz w:val="22"/>
          <w:szCs w:val="22"/>
        </w:rPr>
        <w:t>nuo tymų, kiaulytės (epideminio parotito) ir raudonukės</w:t>
      </w:r>
      <w:r w:rsidRPr="00997783">
        <w:rPr>
          <w:color w:val="000000"/>
          <w:sz w:val="22"/>
          <w:szCs w:val="22"/>
        </w:rPr>
        <w:t>.</w:t>
      </w:r>
    </w:p>
    <w:p w:rsidR="00D524F9" w:rsidRPr="00997783" w:rsidRDefault="00D524F9" w:rsidP="00A45FEF">
      <w:pPr>
        <w:rPr>
          <w:color w:val="000000"/>
          <w:sz w:val="22"/>
          <w:szCs w:val="22"/>
        </w:rPr>
      </w:pPr>
    </w:p>
    <w:p w:rsidR="00D524F9" w:rsidRPr="00997783" w:rsidRDefault="00D524F9" w:rsidP="00A45FEF">
      <w:pPr>
        <w:rPr>
          <w:color w:val="000000"/>
          <w:sz w:val="22"/>
          <w:szCs w:val="22"/>
          <w:u w:val="single"/>
        </w:rPr>
      </w:pPr>
      <w:r w:rsidRPr="00997783">
        <w:rPr>
          <w:color w:val="000000"/>
          <w:sz w:val="22"/>
          <w:szCs w:val="22"/>
          <w:u w:val="single"/>
        </w:rPr>
        <w:t>9</w:t>
      </w:r>
      <w:r w:rsidRPr="00997783">
        <w:rPr>
          <w:color w:val="000000"/>
          <w:sz w:val="22"/>
          <w:szCs w:val="22"/>
          <w:u w:val="single"/>
        </w:rPr>
        <w:noBreakHyphen/>
        <w:t>12 mėnesių kūdikiai</w:t>
      </w:r>
    </w:p>
    <w:p w:rsidR="00D524F9" w:rsidRPr="00997783" w:rsidRDefault="00D524F9" w:rsidP="00A45FEF">
      <w:pPr>
        <w:rPr>
          <w:color w:val="000000"/>
          <w:sz w:val="22"/>
          <w:szCs w:val="22"/>
        </w:rPr>
      </w:pPr>
      <w:r w:rsidRPr="00997783">
        <w:rPr>
          <w:sz w:val="22"/>
          <w:szCs w:val="22"/>
        </w:rPr>
        <w:t xml:space="preserve">Pirmaisiais gyvenimo metais kūdikių organizmo reakcija į vakcinos komponentus gali būti nepakankama. Jeigu yra tokia epidemiologinė situacija, kai reikia skiepyti kūdikius pirmaisiais gyvenimo metais (pvz., protrūkio atveju arba keliaujant į endeminį regioną), antrąją Priorix dozę reikia suleisti antraisiais gyvenimo metais, geriausia per tris mėnesius po pirmosios dozės. </w:t>
      </w:r>
      <w:r w:rsidRPr="00997783">
        <w:rPr>
          <w:color w:val="000000"/>
          <w:sz w:val="22"/>
          <w:szCs w:val="22"/>
        </w:rPr>
        <w:t>Jokiomis aplinkybėmis pertrauka tarp dviejų dozių negali būti trumpesnė kaip 4 savaitės</w:t>
      </w:r>
      <w:r w:rsidRPr="00997783">
        <w:rPr>
          <w:sz w:val="22"/>
          <w:szCs w:val="22"/>
        </w:rPr>
        <w:t xml:space="preserve"> (žr. 4.4 ir 5.1 skyrius).</w:t>
      </w:r>
    </w:p>
    <w:p w:rsidR="00D524F9" w:rsidRPr="00997783" w:rsidRDefault="00D524F9" w:rsidP="00A45FEF">
      <w:pPr>
        <w:rPr>
          <w:color w:val="000000"/>
          <w:sz w:val="22"/>
          <w:szCs w:val="22"/>
        </w:rPr>
      </w:pPr>
    </w:p>
    <w:p w:rsidR="00D524F9" w:rsidRPr="00997783" w:rsidRDefault="00D524F9" w:rsidP="00A45FEF">
      <w:pPr>
        <w:rPr>
          <w:color w:val="000000"/>
          <w:sz w:val="22"/>
          <w:szCs w:val="22"/>
          <w:u w:val="single"/>
        </w:rPr>
      </w:pPr>
      <w:r w:rsidRPr="00997783">
        <w:rPr>
          <w:color w:val="000000"/>
          <w:sz w:val="22"/>
          <w:szCs w:val="22"/>
          <w:u w:val="single"/>
        </w:rPr>
        <w:t>Jaunesni kaip 9 mėnesių kūdikiai</w:t>
      </w:r>
    </w:p>
    <w:p w:rsidR="00D524F9" w:rsidRPr="00997783" w:rsidRDefault="00D524F9" w:rsidP="00A45FEF">
      <w:pPr>
        <w:rPr>
          <w:sz w:val="22"/>
          <w:szCs w:val="22"/>
        </w:rPr>
      </w:pPr>
      <w:r w:rsidRPr="00997783">
        <w:rPr>
          <w:sz w:val="22"/>
          <w:szCs w:val="22"/>
        </w:rPr>
        <w:t>Priorix saugumas ir veiksmingumas jaunesniems kaip 9 mėnesių kūdikiams nenustatyti.</w:t>
      </w:r>
    </w:p>
    <w:p w:rsidR="00D524F9" w:rsidRPr="00997783" w:rsidRDefault="00D524F9" w:rsidP="00A45FEF">
      <w:pPr>
        <w:rPr>
          <w:sz w:val="22"/>
          <w:szCs w:val="22"/>
        </w:rPr>
      </w:pPr>
    </w:p>
    <w:p w:rsidR="00D524F9" w:rsidRPr="00997783" w:rsidRDefault="00D524F9" w:rsidP="00A45FEF">
      <w:pPr>
        <w:rPr>
          <w:sz w:val="22"/>
          <w:szCs w:val="22"/>
          <w:u w:val="single"/>
        </w:rPr>
      </w:pPr>
      <w:r w:rsidRPr="00997783">
        <w:rPr>
          <w:sz w:val="22"/>
          <w:szCs w:val="22"/>
          <w:u w:val="single"/>
        </w:rPr>
        <w:t>Vartojimo metodas</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Priorix leidžiamas po oda, nors galima leisti ir į raumenis (žr. 4.4 ir 5.1 skyrius).</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Pacientams, kuriems pasireiškia trombocitopenija arba koks nors kraujo krešėjimo sutrikimas, vakciną geriausia suleisti po oda (žr. 4.4 skyrių).</w:t>
      </w:r>
    </w:p>
    <w:p w:rsidR="00D524F9" w:rsidRPr="00997783" w:rsidRDefault="00D524F9" w:rsidP="00A45FEF">
      <w:pPr>
        <w:rPr>
          <w:sz w:val="22"/>
          <w:szCs w:val="22"/>
        </w:rPr>
      </w:pPr>
      <w:r w:rsidRPr="00997783">
        <w:rPr>
          <w:sz w:val="22"/>
          <w:szCs w:val="22"/>
        </w:rPr>
        <w:t>Vaistinio preparato ruošimo prieš vartojant instrukcija pateikiama 6.6 skyriuje.</w:t>
      </w:r>
    </w:p>
    <w:p w:rsidR="00D524F9" w:rsidRPr="00997783" w:rsidRDefault="00D524F9" w:rsidP="00A45FEF">
      <w:pPr>
        <w:rPr>
          <w:sz w:val="22"/>
          <w:szCs w:val="22"/>
        </w:rPr>
      </w:pPr>
    </w:p>
    <w:p w:rsidR="00D524F9" w:rsidRPr="00997783" w:rsidRDefault="00D524F9" w:rsidP="00A45FEF">
      <w:pPr>
        <w:ind w:left="567" w:hanging="567"/>
        <w:rPr>
          <w:b/>
          <w:bCs/>
          <w:sz w:val="22"/>
          <w:szCs w:val="22"/>
        </w:rPr>
      </w:pPr>
      <w:r w:rsidRPr="00997783">
        <w:rPr>
          <w:b/>
          <w:bCs/>
          <w:sz w:val="22"/>
          <w:szCs w:val="22"/>
        </w:rPr>
        <w:t>4.3</w:t>
      </w:r>
      <w:r w:rsidRPr="00997783">
        <w:rPr>
          <w:b/>
          <w:bCs/>
          <w:sz w:val="22"/>
          <w:szCs w:val="22"/>
        </w:rPr>
        <w:tab/>
        <w:t>Kontraindikacijos</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Padidėjęs jautrumas veikliosioms medžiagoms arba bet kuriai 6.1 skyriuje nurodytai pagalbinei medžiagai ar neomicinui. Buvęs neomicino sukeltas kontaktinis dermatitas nėra kontraindikacija. Apie padidėjusio jautrumo reakcijas kiaušinio baltymams žr. 4.4 skyriuje.</w:t>
      </w:r>
    </w:p>
    <w:p w:rsidR="00D524F9" w:rsidRPr="00997783" w:rsidRDefault="00D524F9" w:rsidP="00A45FEF">
      <w:pPr>
        <w:rPr>
          <w:sz w:val="22"/>
          <w:szCs w:val="22"/>
        </w:rPr>
      </w:pPr>
    </w:p>
    <w:p w:rsidR="00D524F9" w:rsidRPr="00997783" w:rsidRDefault="00D524F9" w:rsidP="00A226AB">
      <w:pPr>
        <w:tabs>
          <w:tab w:val="left" w:pos="2977"/>
        </w:tabs>
        <w:rPr>
          <w:sz w:val="22"/>
          <w:szCs w:val="22"/>
        </w:rPr>
      </w:pPr>
      <w:r w:rsidRPr="00997783">
        <w:rPr>
          <w:color w:val="000000"/>
          <w:sz w:val="22"/>
          <w:szCs w:val="22"/>
          <w:lang w:eastAsia="en-GB"/>
        </w:rPr>
        <w:t>Sunkus</w:t>
      </w:r>
      <w:r w:rsidRPr="00997783">
        <w:rPr>
          <w:sz w:val="22"/>
          <w:szCs w:val="22"/>
        </w:rPr>
        <w:t xml:space="preserve"> humoralinis ar ląstelinis (pirminis ar įgytas) </w:t>
      </w:r>
      <w:r w:rsidRPr="00997783">
        <w:rPr>
          <w:color w:val="000000"/>
          <w:sz w:val="22"/>
          <w:szCs w:val="22"/>
          <w:lang w:eastAsia="en-GB"/>
        </w:rPr>
        <w:t xml:space="preserve">imuninės sistemos nepakankamumas (pvz., sunkus kombinuotas imunodeficitas, agamaglobulinemija, </w:t>
      </w:r>
      <w:r w:rsidRPr="00997783">
        <w:rPr>
          <w:sz w:val="22"/>
          <w:szCs w:val="22"/>
        </w:rPr>
        <w:t>AIDS ar simptominė ŽIV infekcija, ar amžiui būdingas CD4+ T limfocitų procentas vaikams, jaunesniems kaip 12 mėnesių amžiaus: CD4+ &lt; 25 %; nuo 12 iki 35 mėnesių amžiaus CD4+ &lt; 20 %; nuo 36 iki 59 mėnesių amžiaus CD4+ &lt; 15 %) (žr. 4.4 skyrių).</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 xml:space="preserve">Nėštumas. </w:t>
      </w:r>
      <w:r w:rsidRPr="00997783">
        <w:rPr>
          <w:sz w:val="22"/>
          <w:szCs w:val="22"/>
          <w:lang w:eastAsia="en-GB"/>
        </w:rPr>
        <w:t>Be to, nėštumo reikia vengti 1 mėnesį po skiepijimo</w:t>
      </w:r>
      <w:r w:rsidRPr="00997783">
        <w:rPr>
          <w:sz w:val="22"/>
          <w:szCs w:val="22"/>
        </w:rPr>
        <w:t xml:space="preserve"> (žr. 4.6 skyrių).</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Kaip ir skiepijant kitomis vakcinomis, Priorix vartojimą reikia atidėti asmenims, kurie serga ūmine sunkia karščiavimą sukeliančia liga. Dėl nesunkios infekcinės ligos, pavyzdžiui, peršalimo, vakcinacijos atidėti nebūtina.</w:t>
      </w:r>
    </w:p>
    <w:p w:rsidR="00D524F9" w:rsidRPr="00997783" w:rsidRDefault="00D524F9" w:rsidP="00A45FEF">
      <w:pPr>
        <w:rPr>
          <w:sz w:val="22"/>
          <w:szCs w:val="22"/>
        </w:rPr>
      </w:pPr>
    </w:p>
    <w:p w:rsidR="00D524F9" w:rsidRPr="00997783" w:rsidRDefault="00D524F9" w:rsidP="00A45FEF">
      <w:pPr>
        <w:ind w:left="567" w:hanging="567"/>
        <w:rPr>
          <w:b/>
          <w:bCs/>
          <w:sz w:val="22"/>
          <w:szCs w:val="22"/>
        </w:rPr>
      </w:pPr>
      <w:r w:rsidRPr="00997783">
        <w:rPr>
          <w:b/>
          <w:bCs/>
          <w:sz w:val="22"/>
          <w:szCs w:val="22"/>
        </w:rPr>
        <w:t>4.4</w:t>
      </w:r>
      <w:r w:rsidRPr="00997783">
        <w:rPr>
          <w:b/>
          <w:bCs/>
          <w:sz w:val="22"/>
          <w:szCs w:val="22"/>
        </w:rPr>
        <w:tab/>
        <w:t>Specialūs įspėjimai ir atsargumo priemonės</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Kaip ir vartojant visas injekcines vakcinas, visada turi būti lengvai prieinamos medicininės gydymo ir priežiūros priemonės tam atvejui, jeigu po vakcinos suleidimo pasireikštų retai pasitaikanti anafilaksinė reakcija.</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Prieš leidžiant vakciną, reikia leisti alkoholiui ir kitoms dezinfekavimo medžiagoms išgaruoti nuo odos paviršiaus, nes jie gali inaktyvuoti vakcinoje esančius susilpnintus virusus.</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Pirmaisiais gyvenimo metais kūdikių organizmo reakcija į vakcinos komponentus gali būti nepakankama dėl galimos sąveikos su motinos antikūnais (žr. 4.2 ir 5.1 skyrius).</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Reikia imtis atsargumo priemonių vartojant Priorix asmenims, kuriems yra centrinės nervų sistemos (CNS) sutrikimas, polinkis į febrilinius traukulius, ir tiems, kurių giminaičiams yra buvę traukulių. Reikia atidžiai stebėti paskiepytus pacientus, kuriems anksčiau buvo pasireiškę febriliniai traukuliai.</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Vakcinos tymų ir kiaulytės (epideminio parotito) komponentai yra kultivuojami viščiuko embrioninių ląstelių kultūroje, todėl juose gali būti kiaušinio baltymo pėdsakų. Asmenims, kuriems suvalgius kiaušinį pasireiškė anafilaksinė, anafilaktoidinė arba kita greitai išsivystanti reakcija (pvz., generalizuota dilgėlinė, burnos ir ryklės sutinimas, kvėpavimo pasunkėjimas, hipotenzija ar šokas), po vakcinacijos yra didesnė greitos padidėjusio jautrumo reakcijos rizika, nors tokių reakcijų pasitaikė labai retai. Žmones, kuriems suvalgius kiaušinį išsivystė anafilaksija, vakcinuoti reikia ypač atsargiai, be to, reikia tinkamai pasiruošti gydyti galimą anafilaksiją.</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Priorix negalima vartoti pacientams, kuriems nustatytas retas paveldimas sutrikimas – fruktozės netoleravimas, nes vakcinoje yra sorbitolio.</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Paskiepijus per 72 valandas po kontakto su natūraliais tymais, apsauga nuo tymų gali būti nepakankama.</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Sinkopė (apalpimas), kaip psichogeninis atsakas į injekciją adata, gali pasireikšti po arba netgi prieš bet kokį skiepijimą, ypač paaugliams. Kartu gali atsirasti įvairių neurologinių požymių, pavyzdžiui, trumpalaikis regėjimo sutrikimas, parestezija ir toniniai kloniniai galūnių judesiai atsigavimo metu. Svarbu atlikti procedūras tinkamai, kad būtų išvengta sužalojimų nualpus.</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Kaip ir skiepijant visomis vakcinomis, imuninis atsakas gali pasireikšti ne visiems paskiepytiems žmonėms.</w:t>
      </w:r>
    </w:p>
    <w:p w:rsidR="00D524F9" w:rsidRPr="00997783" w:rsidRDefault="00D524F9" w:rsidP="00A45FEF">
      <w:pPr>
        <w:jc w:val="both"/>
        <w:rPr>
          <w:sz w:val="22"/>
          <w:szCs w:val="22"/>
        </w:rPr>
      </w:pPr>
    </w:p>
    <w:p w:rsidR="00D524F9" w:rsidRPr="00997783" w:rsidRDefault="00D524F9" w:rsidP="00A45FEF">
      <w:pPr>
        <w:rPr>
          <w:sz w:val="22"/>
          <w:szCs w:val="22"/>
        </w:rPr>
      </w:pPr>
      <w:r w:rsidRPr="00997783">
        <w:rPr>
          <w:sz w:val="22"/>
          <w:szCs w:val="22"/>
        </w:rPr>
        <w:t>PRIORIX JOKIOMIS APILKYBĖMIS NEGALIMA LEISTI Į KRAUJAGYSLĘ.</w:t>
      </w:r>
    </w:p>
    <w:p w:rsidR="00D524F9" w:rsidRPr="00997783" w:rsidRDefault="00D524F9" w:rsidP="00A45FEF">
      <w:pPr>
        <w:rPr>
          <w:sz w:val="22"/>
          <w:szCs w:val="22"/>
        </w:rPr>
      </w:pPr>
    </w:p>
    <w:p w:rsidR="00D524F9" w:rsidRPr="00997783" w:rsidRDefault="00D524F9" w:rsidP="00A45FEF">
      <w:pPr>
        <w:rPr>
          <w:sz w:val="22"/>
          <w:szCs w:val="22"/>
          <w:u w:val="single"/>
        </w:rPr>
      </w:pPr>
      <w:r w:rsidRPr="00997783">
        <w:rPr>
          <w:sz w:val="22"/>
          <w:szCs w:val="22"/>
          <w:u w:val="single"/>
        </w:rPr>
        <w:t>Trombocitopenija</w:t>
      </w:r>
    </w:p>
    <w:p w:rsidR="00D524F9" w:rsidRPr="00997783" w:rsidRDefault="00D524F9" w:rsidP="00A45FEF">
      <w:pPr>
        <w:rPr>
          <w:sz w:val="22"/>
          <w:szCs w:val="22"/>
        </w:rPr>
      </w:pPr>
      <w:r w:rsidRPr="00997783">
        <w:rPr>
          <w:sz w:val="22"/>
          <w:szCs w:val="22"/>
        </w:rPr>
        <w:t>Buvo atvejų, kai asmenims, kuriems buvo trombocitopenija, po pirmosios gyvos tymų, kiaulytės (epideminio parotito) ir raudonukės vakcinų dozės pasunkėjo arba pasikartojo trombocitopenija. Su vakcina nuo tymų, kiaulytės (epideminio parotito) ir raudonukės susijusi trombocitopenija pasireiškia retai ir dažniausiai savaime praeina. Reikia atidžiai įvertinti skiepijimo Priorix</w:t>
      </w:r>
      <w:r w:rsidRPr="00997783">
        <w:rPr>
          <w:i/>
          <w:iCs/>
          <w:sz w:val="22"/>
          <w:szCs w:val="22"/>
        </w:rPr>
        <w:t xml:space="preserve"> </w:t>
      </w:r>
      <w:r w:rsidRPr="00997783">
        <w:rPr>
          <w:sz w:val="22"/>
          <w:szCs w:val="22"/>
        </w:rPr>
        <w:t>vakcina naudos ir rizikos santykį pacientams, kuriems yra trombocitopenija arba anksčiau po skiepijimo tymų, kiaulytės (epideminio parotito) ir raudonukės vakcina buvo atsiradusi trombocitopenija. Tokius pacientus skiepyti reikia atsargiai ir jiems vakciną geriausia suleisti po oda.</w:t>
      </w:r>
    </w:p>
    <w:p w:rsidR="00D524F9" w:rsidRPr="00997783" w:rsidRDefault="00D524F9" w:rsidP="00A45FEF">
      <w:pPr>
        <w:rPr>
          <w:sz w:val="22"/>
          <w:szCs w:val="22"/>
        </w:rPr>
      </w:pPr>
    </w:p>
    <w:p w:rsidR="00D524F9" w:rsidRPr="00997783" w:rsidRDefault="00D524F9" w:rsidP="00A45FEF">
      <w:pPr>
        <w:rPr>
          <w:sz w:val="22"/>
          <w:szCs w:val="22"/>
          <w:u w:val="single"/>
        </w:rPr>
      </w:pPr>
      <w:r w:rsidRPr="00997783">
        <w:rPr>
          <w:sz w:val="22"/>
          <w:szCs w:val="22"/>
          <w:u w:val="single"/>
        </w:rPr>
        <w:t>Pacientai, kurių imuninė sistema yra nusilpusi</w:t>
      </w:r>
    </w:p>
    <w:p w:rsidR="00D524F9" w:rsidRPr="00997783" w:rsidRDefault="00D524F9" w:rsidP="007012B3">
      <w:pPr>
        <w:rPr>
          <w:color w:val="000000"/>
          <w:sz w:val="22"/>
          <w:szCs w:val="22"/>
          <w:lang w:eastAsia="en-GB"/>
        </w:rPr>
      </w:pPr>
      <w:r w:rsidRPr="00997783">
        <w:rPr>
          <w:color w:val="000000"/>
          <w:sz w:val="22"/>
          <w:szCs w:val="22"/>
          <w:lang w:eastAsia="en-GB"/>
        </w:rPr>
        <w:t>Skiepijimo galimybė gali būti svarstoma atskiriems pacientams, kuriems yra imuninės sistemos nepakankamumas, kai galima nauda yra didesnė už riziką (tai besimptomiai ŽIV pacientai, sergantys IgG poklasio nepakankamumu, įgimta neutropenija, lėtine granuliomatoze ir komplemento sistemos nepakankamumu). </w:t>
      </w:r>
    </w:p>
    <w:p w:rsidR="00D524F9" w:rsidRPr="00997783" w:rsidRDefault="00D524F9" w:rsidP="007012B3">
      <w:pPr>
        <w:rPr>
          <w:sz w:val="22"/>
          <w:szCs w:val="22"/>
          <w:u w:val="single"/>
        </w:rPr>
      </w:pPr>
    </w:p>
    <w:p w:rsidR="00D524F9" w:rsidRPr="00997783" w:rsidRDefault="00D524F9" w:rsidP="007012B3">
      <w:pPr>
        <w:rPr>
          <w:sz w:val="22"/>
          <w:szCs w:val="22"/>
        </w:rPr>
      </w:pPr>
      <w:r w:rsidRPr="00997783">
        <w:rPr>
          <w:color w:val="000000"/>
          <w:sz w:val="22"/>
          <w:szCs w:val="22"/>
          <w:lang w:eastAsia="en-GB"/>
        </w:rPr>
        <w:t>Pacientai, turintys susilpnėjusią imuninę sistemą, kuriems nėra kontraindikacijų šiam skiepijimui (žr. 4.3 skyrių) gali nereaguoti į skiepijimą taip pat gerai, kaip pacientai, kurių imuninė sistema nesutrikusi, tačiau kai kuriuos pacientus gali reikėti skiepyti nuo tymų, kiaulytės ar raudonukės, jei jie turėjo sąlytį su sergančiais, nepaisant to, kad jie buvo atitinkamai vakcinuoti. Šiuos pacientus reikia atidžiai stebėti, ar jiems nepasireiškia tymų, parotito ir raudonukės požymiai.</w:t>
      </w:r>
    </w:p>
    <w:p w:rsidR="00D524F9" w:rsidRPr="00997783" w:rsidRDefault="00D524F9" w:rsidP="00A45FEF">
      <w:pPr>
        <w:rPr>
          <w:sz w:val="22"/>
          <w:szCs w:val="22"/>
        </w:rPr>
      </w:pPr>
    </w:p>
    <w:p w:rsidR="00D524F9" w:rsidRPr="00997783" w:rsidRDefault="00D524F9" w:rsidP="00A45FEF">
      <w:pPr>
        <w:rPr>
          <w:sz w:val="22"/>
          <w:szCs w:val="22"/>
          <w:u w:val="single"/>
        </w:rPr>
      </w:pPr>
      <w:r w:rsidRPr="00997783">
        <w:rPr>
          <w:sz w:val="22"/>
          <w:szCs w:val="22"/>
          <w:u w:val="single"/>
        </w:rPr>
        <w:t>Užkrėtimas</w:t>
      </w:r>
    </w:p>
    <w:p w:rsidR="00D524F9" w:rsidRPr="00997783" w:rsidRDefault="00D524F9" w:rsidP="00A45FEF">
      <w:pPr>
        <w:rPr>
          <w:sz w:val="22"/>
          <w:szCs w:val="22"/>
        </w:rPr>
      </w:pPr>
      <w:r w:rsidRPr="00997783">
        <w:rPr>
          <w:sz w:val="22"/>
          <w:szCs w:val="22"/>
        </w:rPr>
        <w:t>Dar niekada nebuvo įrodyta, kad paskiepytas žmogus būtų užkrėtęs tymais ar kiaulyte (epideminiu parotitu) jautrius kontaktavusius asmenis. Žinoma, kad raudonukės ir tymų virusai yra išskiriami per burną maždaug nuo 7-os iki 28-os paros po paskiepijimo, didžiausias išskyrimas būna maždaug 11-ą parą. Vis dėlto nenustatyta, kad šiais išskirtais vakcinos virusais būtų užkrėsti jautrūs kontaktavę asmenys. Buvo nustatyta, kad kūdikiai užsikrėtė raudonukės virusais per motinos pieną, o taip pat buvo nustatytas transplacentinis užsikrėtimas be jokių klinikinių ligos apraiškų.</w:t>
      </w:r>
    </w:p>
    <w:p w:rsidR="00D524F9" w:rsidRPr="00997783" w:rsidRDefault="00D524F9" w:rsidP="00A45FEF">
      <w:pPr>
        <w:rPr>
          <w:sz w:val="22"/>
          <w:szCs w:val="22"/>
        </w:rPr>
      </w:pPr>
    </w:p>
    <w:p w:rsidR="00D524F9" w:rsidRPr="00997783" w:rsidRDefault="00D524F9" w:rsidP="00A45FEF">
      <w:pPr>
        <w:ind w:left="567" w:hanging="567"/>
        <w:rPr>
          <w:b/>
          <w:bCs/>
          <w:sz w:val="22"/>
          <w:szCs w:val="22"/>
        </w:rPr>
      </w:pPr>
      <w:r w:rsidRPr="00997783">
        <w:rPr>
          <w:b/>
          <w:bCs/>
          <w:sz w:val="22"/>
          <w:szCs w:val="22"/>
        </w:rPr>
        <w:t>4.5</w:t>
      </w:r>
      <w:r w:rsidRPr="00997783">
        <w:rPr>
          <w:b/>
          <w:bCs/>
          <w:sz w:val="22"/>
          <w:szCs w:val="22"/>
        </w:rPr>
        <w:tab/>
        <w:t>Sąveika su kitais vaistiniais preparatais ir kitokia sąveika</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 xml:space="preserve">Priorix galima leisti kartu (bet į skirtingas injekcijos vietas) su bet kuria iš išvardytų monovalentinių ar sudėtinių vakcinų [įskaitant heksavalentes vakcinas (DTPa-HBV-IPV/Hib)]: difterijos – stabligės - neląstelinę kokliušo vakciną (DTPa), b tipo </w:t>
      </w:r>
      <w:r w:rsidRPr="00997783">
        <w:rPr>
          <w:i/>
          <w:iCs/>
          <w:sz w:val="22"/>
          <w:szCs w:val="22"/>
        </w:rPr>
        <w:t>Haemophilus influenzae</w:t>
      </w:r>
      <w:r w:rsidRPr="00997783">
        <w:rPr>
          <w:sz w:val="22"/>
          <w:szCs w:val="22"/>
        </w:rPr>
        <w:t xml:space="preserve"> vakciną (Hib), inaktyvuotą poliomielito vakciną (IPV), hepatito B vakciną (HBV), hepatito A vakciną (HAV), C serotipo meningokokų konjuguotą vakciną (MenC), vėjaraupių vakciną (VZV), geriamąją poliomielito vakciną (OPV) ir 10-valentę pneumokokinę konjuguotą vakciną], atsižvelgiant į vietines rekomendacijas.</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Jeigu vakcinos vartojamos ne tuo pačiu metu, rekomenduojama, kad tarp skiepijimų Priorix ir kitomis gyvomis susilpnintomis vakcinomis būtų mažiausiai vieno mėnesio pertrauka.</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Duomenų, kurie pagrįstų Priorix vartojimą su kokiomis nors kitomis vakcinomis, nėra.</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Prireikus, tuberkulino mėginį reikia atlikti prieš skiepijimą ar skiepijant, nes nustatyta, kad sudėtinė tymų, kiaulytės (epideminio parotito) ir raudonukės vakcina gali laikinai nuslopinti odos jautrumą tuberkulinui. Ši anergija (imuninės reakcijos nebuvimas) gali trukti ilgiausiai iki 6 savaičių, todėl šiuo laikotarpiu po skiepijimo tuberkulino mėginio nereikėtų daryti, kad būtų išvengta klaidingai neigiamų rezultatų.</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Asmenims, kurie buvo gydyti žmogaus gamaglobulinais ar kuriems perpilta kraujo, vakcinaciją reikia atidėti trims mėnesiams arba ilgesniam laikui (iki 11 mėnesių) priklausomai nuo paskirtos žmogaus imunoglobulinų dozės, nes tikėtina, kad vakcina nesukels atsako dėl pasyviai įgytų tymų, kiaulytės (epideminio parotito) ir raudonukės antikūnų.</w:t>
      </w:r>
    </w:p>
    <w:p w:rsidR="00D524F9" w:rsidRPr="00997783" w:rsidRDefault="00D524F9" w:rsidP="00A45FEF">
      <w:pPr>
        <w:rPr>
          <w:sz w:val="22"/>
          <w:szCs w:val="22"/>
        </w:rPr>
      </w:pPr>
    </w:p>
    <w:p w:rsidR="00D524F9" w:rsidRPr="00997783" w:rsidRDefault="00D524F9" w:rsidP="00A45FEF">
      <w:pPr>
        <w:ind w:left="567" w:hanging="567"/>
        <w:rPr>
          <w:b/>
          <w:bCs/>
          <w:sz w:val="22"/>
          <w:szCs w:val="22"/>
        </w:rPr>
      </w:pPr>
      <w:r w:rsidRPr="00997783">
        <w:rPr>
          <w:b/>
          <w:bCs/>
          <w:sz w:val="22"/>
          <w:szCs w:val="22"/>
        </w:rPr>
        <w:t>4.6</w:t>
      </w:r>
      <w:r w:rsidRPr="00997783">
        <w:rPr>
          <w:b/>
          <w:bCs/>
          <w:sz w:val="22"/>
          <w:szCs w:val="22"/>
        </w:rPr>
        <w:tab/>
        <w:t>Vaisingumas, nėštumo ir žindymo laikotarpis</w:t>
      </w:r>
      <w:r w:rsidRPr="00997783">
        <w:rPr>
          <w:sz w:val="22"/>
          <w:szCs w:val="22"/>
        </w:rPr>
        <w:t xml:space="preserve"> </w:t>
      </w:r>
    </w:p>
    <w:p w:rsidR="00D524F9" w:rsidRPr="00997783" w:rsidRDefault="00D524F9" w:rsidP="00A45FEF">
      <w:pPr>
        <w:rPr>
          <w:sz w:val="22"/>
          <w:szCs w:val="22"/>
        </w:rPr>
      </w:pPr>
    </w:p>
    <w:p w:rsidR="00D524F9" w:rsidRPr="00997783" w:rsidRDefault="00D524F9" w:rsidP="00A45FEF">
      <w:pPr>
        <w:rPr>
          <w:sz w:val="22"/>
          <w:szCs w:val="22"/>
          <w:u w:val="single"/>
        </w:rPr>
      </w:pPr>
      <w:r w:rsidRPr="00997783">
        <w:rPr>
          <w:sz w:val="22"/>
          <w:szCs w:val="22"/>
          <w:u w:val="single"/>
        </w:rPr>
        <w:t>Vaisingumas</w:t>
      </w:r>
    </w:p>
    <w:p w:rsidR="00D524F9" w:rsidRPr="00997783" w:rsidRDefault="00D524F9" w:rsidP="00A45FEF">
      <w:pPr>
        <w:rPr>
          <w:sz w:val="22"/>
          <w:szCs w:val="22"/>
        </w:rPr>
      </w:pPr>
      <w:r w:rsidRPr="00997783">
        <w:rPr>
          <w:sz w:val="22"/>
          <w:szCs w:val="22"/>
        </w:rPr>
        <w:t>Priorix nebuvo įvertintas vaisingumo tyrimuose.</w:t>
      </w:r>
    </w:p>
    <w:p w:rsidR="00D524F9" w:rsidRPr="00997783" w:rsidRDefault="00D524F9" w:rsidP="00A45FEF">
      <w:pPr>
        <w:rPr>
          <w:sz w:val="22"/>
          <w:szCs w:val="22"/>
        </w:rPr>
      </w:pPr>
    </w:p>
    <w:p w:rsidR="00D524F9" w:rsidRPr="00997783" w:rsidRDefault="00D524F9" w:rsidP="00A45FEF">
      <w:pPr>
        <w:rPr>
          <w:sz w:val="22"/>
          <w:szCs w:val="22"/>
          <w:u w:val="single"/>
        </w:rPr>
      </w:pPr>
      <w:r w:rsidRPr="00997783">
        <w:rPr>
          <w:sz w:val="22"/>
          <w:szCs w:val="22"/>
          <w:u w:val="single"/>
        </w:rPr>
        <w:t>Nėštumas</w:t>
      </w:r>
    </w:p>
    <w:p w:rsidR="00D524F9" w:rsidRPr="00997783" w:rsidRDefault="00D524F9" w:rsidP="007012B3">
      <w:pPr>
        <w:pStyle w:val="NoSpacing"/>
        <w:rPr>
          <w:color w:val="000000"/>
          <w:sz w:val="22"/>
          <w:szCs w:val="22"/>
        </w:rPr>
      </w:pPr>
      <w:r w:rsidRPr="00997783">
        <w:rPr>
          <w:color w:val="000000"/>
          <w:sz w:val="22"/>
          <w:szCs w:val="22"/>
        </w:rPr>
        <w:t xml:space="preserve">Nėščiųjų negalima skiepyti </w:t>
      </w:r>
      <w:r w:rsidRPr="00997783">
        <w:rPr>
          <w:sz w:val="22"/>
          <w:szCs w:val="22"/>
        </w:rPr>
        <w:t>Priorix</w:t>
      </w:r>
      <w:r w:rsidRPr="00997783">
        <w:rPr>
          <w:color w:val="000000"/>
          <w:sz w:val="22"/>
          <w:szCs w:val="22"/>
        </w:rPr>
        <w:t xml:space="preserve">. </w:t>
      </w:r>
    </w:p>
    <w:p w:rsidR="00D524F9" w:rsidRPr="00997783" w:rsidRDefault="00D524F9" w:rsidP="007012B3">
      <w:pPr>
        <w:pStyle w:val="NoSpacing"/>
        <w:rPr>
          <w:color w:val="000000"/>
          <w:sz w:val="22"/>
          <w:szCs w:val="22"/>
        </w:rPr>
      </w:pPr>
    </w:p>
    <w:p w:rsidR="00D524F9" w:rsidRPr="00997783" w:rsidRDefault="00D524F9" w:rsidP="007012B3">
      <w:pPr>
        <w:pStyle w:val="NoSpacing"/>
        <w:rPr>
          <w:color w:val="000000"/>
          <w:sz w:val="22"/>
          <w:szCs w:val="22"/>
        </w:rPr>
      </w:pPr>
      <w:r w:rsidRPr="00997783">
        <w:rPr>
          <w:color w:val="000000"/>
          <w:sz w:val="22"/>
          <w:szCs w:val="22"/>
        </w:rPr>
        <w:t>Tačiau paskiepijus nėščiąsias tymų, kiaulytės ar raudonukės vakcina nebuvo dokumentais patvirtintas žalingas poveikis vaisiui.</w:t>
      </w:r>
    </w:p>
    <w:p w:rsidR="00D524F9" w:rsidRPr="00997783" w:rsidRDefault="00D524F9" w:rsidP="007012B3">
      <w:pPr>
        <w:pStyle w:val="NoSpacing"/>
        <w:rPr>
          <w:color w:val="000000"/>
          <w:sz w:val="22"/>
          <w:szCs w:val="22"/>
        </w:rPr>
      </w:pPr>
    </w:p>
    <w:p w:rsidR="00D524F9" w:rsidRPr="00997783" w:rsidRDefault="00D524F9" w:rsidP="007012B3">
      <w:pPr>
        <w:pStyle w:val="NoSpacing"/>
        <w:rPr>
          <w:color w:val="000000"/>
          <w:sz w:val="22"/>
          <w:szCs w:val="22"/>
        </w:rPr>
      </w:pPr>
      <w:r w:rsidRPr="00997783">
        <w:rPr>
          <w:color w:val="000000"/>
          <w:sz w:val="22"/>
          <w:szCs w:val="22"/>
        </w:rPr>
        <w:t>Nors teoriškai negalima atmesti pavojaus, tačiau nebuvo pranešta apie jokį įgimtos raudonukės sindromo atvejį, kai daugiau kaip 3500 imlių raudonukei moterų nežiniomis buvo paskiepytos vakcina su raudonukės virusu ankstyvajame nėštumo laikotarpyje. Todėl neapdairus nėščios moters paskiepijimas vakcinomis nuo tymų, kiaulytės ir raudonukės nežinant apie nėštumą, negali būti nėštumo nutraukimo priežastimi.</w:t>
      </w:r>
    </w:p>
    <w:p w:rsidR="00D524F9" w:rsidRPr="00997783" w:rsidRDefault="00D524F9" w:rsidP="007012B3">
      <w:pPr>
        <w:pStyle w:val="NoSpacing"/>
        <w:rPr>
          <w:color w:val="000000"/>
          <w:sz w:val="22"/>
          <w:szCs w:val="22"/>
        </w:rPr>
      </w:pPr>
    </w:p>
    <w:p w:rsidR="00D524F9" w:rsidRPr="00997783" w:rsidRDefault="00D524F9" w:rsidP="007012B3">
      <w:pPr>
        <w:pStyle w:val="NoSpacing"/>
        <w:rPr>
          <w:sz w:val="22"/>
          <w:szCs w:val="22"/>
        </w:rPr>
      </w:pPr>
      <w:r w:rsidRPr="00997783">
        <w:rPr>
          <w:color w:val="000000"/>
          <w:sz w:val="22"/>
          <w:szCs w:val="22"/>
        </w:rPr>
        <w:t xml:space="preserve">Nėštumo reikia vengti 1 mėnesį po paskiepijimo. Moterims, kurios planuoja pastoti, reikia patarti palaukti. </w:t>
      </w:r>
    </w:p>
    <w:p w:rsidR="00D524F9" w:rsidRPr="00997783" w:rsidRDefault="00D524F9" w:rsidP="00A45FEF">
      <w:pPr>
        <w:rPr>
          <w:sz w:val="22"/>
          <w:szCs w:val="22"/>
        </w:rPr>
      </w:pPr>
    </w:p>
    <w:p w:rsidR="00D524F9" w:rsidRPr="00997783" w:rsidRDefault="00D524F9" w:rsidP="00A45FEF">
      <w:pPr>
        <w:rPr>
          <w:sz w:val="22"/>
          <w:szCs w:val="22"/>
          <w:u w:val="single"/>
        </w:rPr>
      </w:pPr>
      <w:r w:rsidRPr="00997783">
        <w:rPr>
          <w:sz w:val="22"/>
          <w:szCs w:val="22"/>
          <w:u w:val="single"/>
        </w:rPr>
        <w:t>Žindymas</w:t>
      </w:r>
    </w:p>
    <w:p w:rsidR="00D524F9" w:rsidRPr="00997783" w:rsidRDefault="00D524F9" w:rsidP="00A45FEF">
      <w:pPr>
        <w:rPr>
          <w:sz w:val="22"/>
          <w:szCs w:val="22"/>
        </w:rPr>
      </w:pPr>
      <w:r w:rsidRPr="00997783">
        <w:rPr>
          <w:sz w:val="22"/>
          <w:szCs w:val="22"/>
        </w:rPr>
        <w:t>Priorix vartojimo žindymo laikotarpiu patirtis yra ribota. Tyrimai parodė, kad po gimdymo žindyvę paskiepijus gyvąja susilpninta vakcina nuo raudonukės, virusai gali išsiskirti į motinos pieną ir jais gali užsikrėsti žindomas kūdikis, nepasireiškiant jokiems ligoms simptomams. Tik tuo atveju, jeigu kūdikiui yra diagnozuotas arba įtariamas imunodeficitas, reikia įvertinti vakcinacijos riziką ir naudą motinai (žr. 4.3 skyrių).</w:t>
      </w:r>
    </w:p>
    <w:p w:rsidR="00D524F9" w:rsidRPr="00997783" w:rsidRDefault="00D524F9" w:rsidP="00A45FEF">
      <w:pPr>
        <w:rPr>
          <w:sz w:val="22"/>
          <w:szCs w:val="22"/>
        </w:rPr>
      </w:pPr>
    </w:p>
    <w:p w:rsidR="00D524F9" w:rsidRPr="00997783" w:rsidRDefault="00D524F9" w:rsidP="00A45FEF">
      <w:pPr>
        <w:ind w:left="567" w:hanging="567"/>
        <w:rPr>
          <w:b/>
          <w:bCs/>
          <w:sz w:val="22"/>
          <w:szCs w:val="22"/>
        </w:rPr>
      </w:pPr>
      <w:r w:rsidRPr="00997783">
        <w:rPr>
          <w:b/>
          <w:bCs/>
          <w:sz w:val="22"/>
          <w:szCs w:val="22"/>
        </w:rPr>
        <w:t>4.7</w:t>
      </w:r>
      <w:r w:rsidRPr="00997783">
        <w:rPr>
          <w:b/>
          <w:bCs/>
          <w:sz w:val="22"/>
          <w:szCs w:val="22"/>
        </w:rPr>
        <w:tab/>
        <w:t>Poveikis gebėjimui vairuoti ir valdyti mechanizmus</w:t>
      </w:r>
    </w:p>
    <w:p w:rsidR="00D524F9" w:rsidRPr="00997783" w:rsidRDefault="00D524F9" w:rsidP="00A45FEF">
      <w:pPr>
        <w:ind w:left="567" w:hanging="567"/>
        <w:rPr>
          <w:sz w:val="22"/>
          <w:szCs w:val="22"/>
        </w:rPr>
      </w:pPr>
    </w:p>
    <w:p w:rsidR="00D524F9" w:rsidRPr="00997783" w:rsidRDefault="00D524F9" w:rsidP="00A45FEF">
      <w:pPr>
        <w:ind w:left="567" w:hanging="567"/>
        <w:rPr>
          <w:sz w:val="22"/>
          <w:szCs w:val="22"/>
        </w:rPr>
      </w:pPr>
      <w:r w:rsidRPr="00997783">
        <w:rPr>
          <w:sz w:val="22"/>
          <w:szCs w:val="22"/>
        </w:rPr>
        <w:t>Priorix gebėjimo vairuoti ir valdyti mechanizmus neveikia arba veikia nereikšmingai.</w:t>
      </w:r>
    </w:p>
    <w:p w:rsidR="00D524F9" w:rsidRPr="00997783" w:rsidRDefault="00D524F9" w:rsidP="00A45FEF">
      <w:pPr>
        <w:ind w:left="567" w:hanging="567"/>
        <w:rPr>
          <w:sz w:val="22"/>
          <w:szCs w:val="22"/>
        </w:rPr>
      </w:pPr>
    </w:p>
    <w:p w:rsidR="00D524F9" w:rsidRPr="00997783" w:rsidRDefault="00D524F9" w:rsidP="00A45FEF">
      <w:pPr>
        <w:ind w:left="567" w:hanging="567"/>
        <w:rPr>
          <w:b/>
          <w:bCs/>
          <w:sz w:val="22"/>
          <w:szCs w:val="22"/>
        </w:rPr>
      </w:pPr>
      <w:r w:rsidRPr="00997783">
        <w:rPr>
          <w:b/>
          <w:bCs/>
          <w:sz w:val="22"/>
          <w:szCs w:val="22"/>
        </w:rPr>
        <w:t>4.8</w:t>
      </w:r>
      <w:r w:rsidRPr="00997783">
        <w:rPr>
          <w:b/>
          <w:bCs/>
          <w:sz w:val="22"/>
          <w:szCs w:val="22"/>
        </w:rPr>
        <w:tab/>
        <w:t>Nepageidaujamas poveikis</w:t>
      </w:r>
    </w:p>
    <w:p w:rsidR="00D524F9" w:rsidRPr="00997783" w:rsidRDefault="00D524F9" w:rsidP="00A45FEF">
      <w:pPr>
        <w:jc w:val="both"/>
        <w:rPr>
          <w:sz w:val="22"/>
          <w:szCs w:val="22"/>
        </w:rPr>
      </w:pPr>
    </w:p>
    <w:p w:rsidR="00D524F9" w:rsidRPr="00997783" w:rsidRDefault="00D524F9" w:rsidP="00A45FEF">
      <w:pPr>
        <w:rPr>
          <w:b/>
          <w:bCs/>
          <w:i/>
          <w:iCs/>
          <w:sz w:val="22"/>
          <w:szCs w:val="22"/>
        </w:rPr>
      </w:pPr>
      <w:r w:rsidRPr="00997783">
        <w:rPr>
          <w:b/>
          <w:bCs/>
          <w:i/>
          <w:iCs/>
          <w:sz w:val="22"/>
          <w:szCs w:val="22"/>
        </w:rPr>
        <w:t>Saugumo duomenų santrauka</w:t>
      </w:r>
    </w:p>
    <w:p w:rsidR="00D524F9" w:rsidRPr="00997783" w:rsidRDefault="00D524F9" w:rsidP="00A45FEF">
      <w:pPr>
        <w:rPr>
          <w:i/>
          <w:iCs/>
          <w:sz w:val="22"/>
          <w:szCs w:val="22"/>
        </w:rPr>
      </w:pPr>
    </w:p>
    <w:p w:rsidR="00D524F9" w:rsidRPr="00997783" w:rsidRDefault="00D524F9" w:rsidP="00A45FEF">
      <w:pPr>
        <w:rPr>
          <w:sz w:val="22"/>
          <w:szCs w:val="22"/>
        </w:rPr>
      </w:pPr>
      <w:r w:rsidRPr="00997783">
        <w:rPr>
          <w:sz w:val="22"/>
          <w:szCs w:val="22"/>
        </w:rPr>
        <w:t>Toliau pateikti saugumo duomenys remiasi klinikinių tyrimų, kurių metu Priorix buvo paskiepyti iš viso maždaug 12 000 tiriamųjų, duomenimis.</w:t>
      </w:r>
    </w:p>
    <w:p w:rsidR="00D524F9" w:rsidRPr="00997783" w:rsidRDefault="00D524F9" w:rsidP="00A45FEF">
      <w:pPr>
        <w:jc w:val="both"/>
        <w:rPr>
          <w:sz w:val="22"/>
          <w:szCs w:val="22"/>
        </w:rPr>
      </w:pPr>
    </w:p>
    <w:p w:rsidR="00D524F9" w:rsidRPr="00997783" w:rsidRDefault="00D524F9" w:rsidP="00A45FEF">
      <w:pPr>
        <w:rPr>
          <w:sz w:val="22"/>
          <w:szCs w:val="22"/>
        </w:rPr>
      </w:pPr>
      <w:r w:rsidRPr="00997783">
        <w:rPr>
          <w:sz w:val="22"/>
          <w:szCs w:val="22"/>
        </w:rPr>
        <w:t>Nepageidaujamos reakcijos, kurios gali atsirasti pavartojus sudėtinę vakciną nuo tymų, kiaulytės (epideminio parotito) ir raudonukės, yra tokios pat, kaip ir vartojant vienas monovalentines ar sudėtines vakcinas.</w:t>
      </w:r>
    </w:p>
    <w:p w:rsidR="00D524F9" w:rsidRPr="00997783" w:rsidRDefault="00D524F9" w:rsidP="00A45FEF">
      <w:pPr>
        <w:jc w:val="both"/>
        <w:rPr>
          <w:sz w:val="22"/>
          <w:szCs w:val="22"/>
        </w:rPr>
      </w:pPr>
    </w:p>
    <w:p w:rsidR="00D524F9" w:rsidRPr="00997783" w:rsidRDefault="00D524F9" w:rsidP="00A45FEF">
      <w:pPr>
        <w:rPr>
          <w:sz w:val="22"/>
          <w:szCs w:val="22"/>
        </w:rPr>
      </w:pPr>
      <w:r w:rsidRPr="00997783">
        <w:rPr>
          <w:sz w:val="22"/>
          <w:szCs w:val="22"/>
        </w:rPr>
        <w:t xml:space="preserve">Kontroliuojamųjų klinikinių tyrimų metu požymiai ir simptomai buvo aktyviai stebėti 42 paras. Vakcinuotųjų taip pat buvo paprašyta pranešti apie bet kokius klinikinius reiškinius, pasireiškusius per klinikinio tyrimo laikotarpį. </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Dažniausios nepageidaujamos reakcijos po Priorix pavartojimo buvo paraudimas injekcijos vietoje ir karščiavimas ≥ 38 °C (matuojant tiesiojoje žarnoje) arba ≥ 37,5 °C (matuojant pažastyje ar burnoje).</w:t>
      </w:r>
    </w:p>
    <w:p w:rsidR="00D524F9" w:rsidRPr="00997783" w:rsidRDefault="00D524F9" w:rsidP="00A45FEF">
      <w:pPr>
        <w:rPr>
          <w:sz w:val="22"/>
          <w:szCs w:val="22"/>
        </w:rPr>
      </w:pPr>
    </w:p>
    <w:p w:rsidR="00D524F9" w:rsidRPr="00997783" w:rsidRDefault="00D524F9" w:rsidP="00A45FEF">
      <w:pPr>
        <w:keepNext/>
        <w:tabs>
          <w:tab w:val="left" w:pos="567"/>
        </w:tabs>
        <w:rPr>
          <w:sz w:val="22"/>
          <w:szCs w:val="22"/>
        </w:rPr>
      </w:pPr>
      <w:r w:rsidRPr="00997783">
        <w:rPr>
          <w:b/>
          <w:bCs/>
          <w:i/>
          <w:iCs/>
          <w:sz w:val="22"/>
          <w:szCs w:val="22"/>
        </w:rPr>
        <w:t>Nepageidaujamų reakcijų sąrašas</w:t>
      </w:r>
    </w:p>
    <w:p w:rsidR="00D524F9" w:rsidRPr="00997783" w:rsidRDefault="00D524F9" w:rsidP="00A45FEF">
      <w:pPr>
        <w:keepNext/>
        <w:tabs>
          <w:tab w:val="left" w:pos="567"/>
        </w:tabs>
        <w:rPr>
          <w:sz w:val="22"/>
          <w:szCs w:val="22"/>
        </w:rPr>
      </w:pPr>
    </w:p>
    <w:p w:rsidR="00D524F9" w:rsidRPr="00997783" w:rsidRDefault="00D524F9" w:rsidP="00A45FEF">
      <w:pPr>
        <w:rPr>
          <w:sz w:val="22"/>
          <w:szCs w:val="22"/>
        </w:rPr>
      </w:pPr>
      <w:r w:rsidRPr="00997783">
        <w:rPr>
          <w:sz w:val="22"/>
          <w:szCs w:val="22"/>
        </w:rPr>
        <w:t>Nepageidaujamos reakcijos, apie kurias buvo pranešta, išvardytos naudojant tokius sutrikimų dažnio apibūdinimus:</w:t>
      </w:r>
    </w:p>
    <w:p w:rsidR="00D524F9" w:rsidRPr="00997783" w:rsidRDefault="00D524F9" w:rsidP="00A45FEF">
      <w:pPr>
        <w:rPr>
          <w:sz w:val="22"/>
          <w:szCs w:val="22"/>
        </w:rPr>
      </w:pPr>
    </w:p>
    <w:p w:rsidR="00D524F9" w:rsidRPr="00997783" w:rsidRDefault="00D524F9" w:rsidP="00A45FEF">
      <w:pPr>
        <w:tabs>
          <w:tab w:val="left" w:pos="8100"/>
        </w:tabs>
        <w:rPr>
          <w:sz w:val="22"/>
          <w:szCs w:val="22"/>
        </w:rPr>
      </w:pPr>
      <w:r w:rsidRPr="00997783">
        <w:rPr>
          <w:sz w:val="22"/>
          <w:szCs w:val="22"/>
        </w:rPr>
        <w:t>labai dažni (≥ 1/10);</w:t>
      </w:r>
    </w:p>
    <w:p w:rsidR="00D524F9" w:rsidRPr="00997783" w:rsidRDefault="00D524F9" w:rsidP="00A45FEF">
      <w:pPr>
        <w:rPr>
          <w:sz w:val="22"/>
          <w:szCs w:val="22"/>
        </w:rPr>
      </w:pPr>
      <w:r w:rsidRPr="00997783">
        <w:rPr>
          <w:sz w:val="22"/>
          <w:szCs w:val="22"/>
        </w:rPr>
        <w:t>dažni (nuo ≥ 1/100 iki &lt; 1/10);</w:t>
      </w:r>
    </w:p>
    <w:p w:rsidR="00D524F9" w:rsidRPr="00997783" w:rsidRDefault="00D524F9" w:rsidP="00A45FEF">
      <w:pPr>
        <w:rPr>
          <w:sz w:val="22"/>
          <w:szCs w:val="22"/>
        </w:rPr>
      </w:pPr>
      <w:r w:rsidRPr="00997783">
        <w:rPr>
          <w:sz w:val="22"/>
          <w:szCs w:val="22"/>
        </w:rPr>
        <w:t>nedažni (nuo ≥ 1/1000 iki &lt; 1/100);</w:t>
      </w:r>
    </w:p>
    <w:p w:rsidR="00D524F9" w:rsidRPr="00997783" w:rsidRDefault="00D524F9" w:rsidP="00A45FEF">
      <w:pPr>
        <w:rPr>
          <w:sz w:val="22"/>
          <w:szCs w:val="22"/>
        </w:rPr>
      </w:pPr>
      <w:r w:rsidRPr="00997783">
        <w:rPr>
          <w:sz w:val="22"/>
          <w:szCs w:val="22"/>
        </w:rPr>
        <w:t>reti (nuo ≥ 1/10 000 iki &lt; 1/1000).</w:t>
      </w:r>
    </w:p>
    <w:p w:rsidR="00D524F9" w:rsidRPr="00997783" w:rsidRDefault="00D524F9" w:rsidP="00A45FEF">
      <w:pPr>
        <w:rPr>
          <w:sz w:val="22"/>
          <w:szCs w:val="22"/>
        </w:rPr>
      </w:pPr>
    </w:p>
    <w:p w:rsidR="00D524F9" w:rsidRPr="00997783" w:rsidRDefault="00D524F9" w:rsidP="00A45FEF">
      <w:pPr>
        <w:rPr>
          <w:b/>
          <w:bCs/>
          <w:i/>
          <w:iCs/>
          <w:sz w:val="22"/>
          <w:szCs w:val="22"/>
        </w:rPr>
      </w:pPr>
      <w:r w:rsidRPr="00997783">
        <w:rPr>
          <w:b/>
          <w:bCs/>
          <w:i/>
          <w:iCs/>
          <w:sz w:val="22"/>
          <w:szCs w:val="22"/>
        </w:rPr>
        <w:t>Klinikinių tyrimų duomenys</w:t>
      </w:r>
    </w:p>
    <w:p w:rsidR="00D524F9" w:rsidRPr="00997783" w:rsidRDefault="00D524F9" w:rsidP="00A45FEF">
      <w:pPr>
        <w:rPr>
          <w:sz w:val="22"/>
          <w:szCs w:val="22"/>
        </w:rPr>
      </w:pPr>
    </w:p>
    <w:p w:rsidR="00D524F9" w:rsidRPr="00997783" w:rsidRDefault="00D524F9" w:rsidP="00A45FEF">
      <w:pPr>
        <w:rPr>
          <w:sz w:val="22"/>
          <w:szCs w:val="22"/>
          <w:u w:val="single"/>
        </w:rPr>
      </w:pPr>
      <w:r w:rsidRPr="00997783">
        <w:rPr>
          <w:sz w:val="22"/>
          <w:szCs w:val="22"/>
          <w:u w:val="single"/>
        </w:rPr>
        <w:t>Infekcijos ir infestacijos</w:t>
      </w:r>
    </w:p>
    <w:p w:rsidR="00D524F9" w:rsidRPr="00997783" w:rsidRDefault="00D524F9" w:rsidP="00A45FEF">
      <w:pPr>
        <w:rPr>
          <w:sz w:val="22"/>
          <w:szCs w:val="22"/>
        </w:rPr>
      </w:pPr>
      <w:r w:rsidRPr="00997783">
        <w:rPr>
          <w:sz w:val="22"/>
          <w:szCs w:val="22"/>
        </w:rPr>
        <w:t>Dažni: viršutinių kvėpavimo takų infekcinė liga.</w:t>
      </w:r>
    </w:p>
    <w:p w:rsidR="00D524F9" w:rsidRPr="00997783" w:rsidRDefault="00D524F9" w:rsidP="00A45FEF">
      <w:pPr>
        <w:rPr>
          <w:sz w:val="22"/>
          <w:szCs w:val="22"/>
        </w:rPr>
      </w:pPr>
      <w:r w:rsidRPr="00997783">
        <w:rPr>
          <w:sz w:val="22"/>
          <w:szCs w:val="22"/>
        </w:rPr>
        <w:t>Nedažni: vidurinės ausies uždegimas.</w:t>
      </w:r>
    </w:p>
    <w:p w:rsidR="00D524F9" w:rsidRPr="00997783" w:rsidRDefault="00D524F9" w:rsidP="00A45FEF">
      <w:pPr>
        <w:rPr>
          <w:sz w:val="22"/>
          <w:szCs w:val="22"/>
        </w:rPr>
      </w:pPr>
    </w:p>
    <w:p w:rsidR="00D524F9" w:rsidRPr="00997783" w:rsidRDefault="00D524F9" w:rsidP="00A45FEF">
      <w:pPr>
        <w:rPr>
          <w:sz w:val="22"/>
          <w:szCs w:val="22"/>
          <w:u w:val="single"/>
        </w:rPr>
      </w:pPr>
      <w:r w:rsidRPr="00997783">
        <w:rPr>
          <w:sz w:val="22"/>
          <w:szCs w:val="22"/>
          <w:u w:val="single"/>
        </w:rPr>
        <w:t>Kraujo ir limfinės sistemos sutrikimai</w:t>
      </w:r>
    </w:p>
    <w:p w:rsidR="00D524F9" w:rsidRPr="00997783" w:rsidRDefault="00D524F9" w:rsidP="00A45FEF">
      <w:pPr>
        <w:rPr>
          <w:sz w:val="22"/>
          <w:szCs w:val="22"/>
        </w:rPr>
      </w:pPr>
      <w:r w:rsidRPr="00997783">
        <w:rPr>
          <w:sz w:val="22"/>
          <w:szCs w:val="22"/>
        </w:rPr>
        <w:t>Nedažni: limfadenopatija.</w:t>
      </w:r>
    </w:p>
    <w:p w:rsidR="00D524F9" w:rsidRPr="00997783" w:rsidRDefault="00D524F9" w:rsidP="00A45FEF">
      <w:pPr>
        <w:rPr>
          <w:sz w:val="22"/>
          <w:szCs w:val="22"/>
        </w:rPr>
      </w:pPr>
    </w:p>
    <w:p w:rsidR="00D524F9" w:rsidRPr="00997783" w:rsidRDefault="00D524F9" w:rsidP="00A45FEF">
      <w:pPr>
        <w:rPr>
          <w:sz w:val="22"/>
          <w:szCs w:val="22"/>
          <w:u w:val="single"/>
        </w:rPr>
      </w:pPr>
      <w:r w:rsidRPr="00997783">
        <w:rPr>
          <w:sz w:val="22"/>
          <w:szCs w:val="22"/>
          <w:u w:val="single"/>
        </w:rPr>
        <w:t>Imuninės sistemos sutrikimai</w:t>
      </w:r>
    </w:p>
    <w:p w:rsidR="00D524F9" w:rsidRPr="00997783" w:rsidRDefault="00D524F9" w:rsidP="00A45FEF">
      <w:pPr>
        <w:rPr>
          <w:sz w:val="22"/>
          <w:szCs w:val="22"/>
        </w:rPr>
      </w:pPr>
      <w:r w:rsidRPr="00997783">
        <w:rPr>
          <w:sz w:val="22"/>
          <w:szCs w:val="22"/>
        </w:rPr>
        <w:t>Reti: alerginės reakcijos.</w:t>
      </w:r>
    </w:p>
    <w:p w:rsidR="00D524F9" w:rsidRPr="00997783" w:rsidRDefault="00D524F9" w:rsidP="00A45FEF">
      <w:pPr>
        <w:rPr>
          <w:sz w:val="22"/>
          <w:szCs w:val="22"/>
        </w:rPr>
      </w:pPr>
      <w:r w:rsidRPr="00997783">
        <w:rPr>
          <w:sz w:val="22"/>
          <w:szCs w:val="22"/>
        </w:rPr>
        <w:t xml:space="preserve"> </w:t>
      </w:r>
    </w:p>
    <w:p w:rsidR="00D524F9" w:rsidRPr="00997783" w:rsidRDefault="00D524F9" w:rsidP="00A45FEF">
      <w:pPr>
        <w:rPr>
          <w:sz w:val="22"/>
          <w:szCs w:val="22"/>
          <w:u w:val="single"/>
        </w:rPr>
      </w:pPr>
      <w:r w:rsidRPr="00997783">
        <w:rPr>
          <w:sz w:val="22"/>
          <w:szCs w:val="22"/>
          <w:u w:val="single"/>
        </w:rPr>
        <w:t>Metabolizmo ir mitybos sutrikimai</w:t>
      </w:r>
    </w:p>
    <w:p w:rsidR="00D524F9" w:rsidRPr="00997783" w:rsidRDefault="00D524F9" w:rsidP="00A45FEF">
      <w:pPr>
        <w:rPr>
          <w:sz w:val="22"/>
          <w:szCs w:val="22"/>
        </w:rPr>
      </w:pPr>
      <w:r w:rsidRPr="00997783">
        <w:rPr>
          <w:sz w:val="22"/>
          <w:szCs w:val="22"/>
        </w:rPr>
        <w:t>Nedažni: anoreksija.</w:t>
      </w:r>
    </w:p>
    <w:p w:rsidR="00D524F9" w:rsidRPr="00997783" w:rsidRDefault="00D524F9" w:rsidP="00A45FEF">
      <w:pPr>
        <w:rPr>
          <w:sz w:val="22"/>
          <w:szCs w:val="22"/>
        </w:rPr>
      </w:pPr>
    </w:p>
    <w:p w:rsidR="00D524F9" w:rsidRPr="00997783" w:rsidRDefault="00D524F9" w:rsidP="00A45FEF">
      <w:pPr>
        <w:rPr>
          <w:sz w:val="22"/>
          <w:szCs w:val="22"/>
          <w:u w:val="single"/>
        </w:rPr>
      </w:pPr>
      <w:r w:rsidRPr="00997783">
        <w:rPr>
          <w:sz w:val="22"/>
          <w:szCs w:val="22"/>
          <w:u w:val="single"/>
        </w:rPr>
        <w:t>Psichikos sutrikimai </w:t>
      </w:r>
    </w:p>
    <w:p w:rsidR="00D524F9" w:rsidRPr="00997783" w:rsidRDefault="00D524F9" w:rsidP="00A45FEF">
      <w:pPr>
        <w:rPr>
          <w:sz w:val="22"/>
          <w:szCs w:val="22"/>
        </w:rPr>
      </w:pPr>
      <w:r w:rsidRPr="00997783">
        <w:rPr>
          <w:sz w:val="22"/>
          <w:szCs w:val="22"/>
        </w:rPr>
        <w:t>Nedažni: nervingumas, neįprastas verksmas, nemiga.</w:t>
      </w:r>
    </w:p>
    <w:p w:rsidR="00D524F9" w:rsidRPr="00997783" w:rsidRDefault="00D524F9" w:rsidP="00A45FEF">
      <w:pPr>
        <w:rPr>
          <w:sz w:val="22"/>
          <w:szCs w:val="22"/>
          <w:u w:val="single"/>
        </w:rPr>
      </w:pPr>
    </w:p>
    <w:p w:rsidR="00D524F9" w:rsidRPr="00997783" w:rsidRDefault="00D524F9" w:rsidP="00A45FEF">
      <w:pPr>
        <w:rPr>
          <w:sz w:val="22"/>
          <w:szCs w:val="22"/>
          <w:u w:val="single"/>
        </w:rPr>
      </w:pPr>
      <w:r w:rsidRPr="00997783">
        <w:rPr>
          <w:sz w:val="22"/>
          <w:szCs w:val="22"/>
          <w:u w:val="single"/>
        </w:rPr>
        <w:t>Nervų sistemos sutrikimai</w:t>
      </w:r>
    </w:p>
    <w:p w:rsidR="00D524F9" w:rsidRPr="00997783" w:rsidRDefault="00D524F9" w:rsidP="00A45FEF">
      <w:pPr>
        <w:rPr>
          <w:sz w:val="22"/>
          <w:szCs w:val="22"/>
        </w:rPr>
      </w:pPr>
      <w:r w:rsidRPr="00997783">
        <w:rPr>
          <w:sz w:val="22"/>
          <w:szCs w:val="22"/>
        </w:rPr>
        <w:t>Nedažni: febriliniai traukuliai.</w:t>
      </w:r>
    </w:p>
    <w:p w:rsidR="00D524F9" w:rsidRPr="00997783" w:rsidRDefault="00D524F9" w:rsidP="00A45FEF">
      <w:pPr>
        <w:rPr>
          <w:sz w:val="22"/>
          <w:szCs w:val="22"/>
          <w:u w:val="single"/>
        </w:rPr>
      </w:pPr>
    </w:p>
    <w:p w:rsidR="00D524F9" w:rsidRPr="00997783" w:rsidRDefault="00D524F9" w:rsidP="00A45FEF">
      <w:pPr>
        <w:rPr>
          <w:sz w:val="22"/>
          <w:szCs w:val="22"/>
          <w:u w:val="single"/>
        </w:rPr>
      </w:pPr>
      <w:r w:rsidRPr="00997783">
        <w:rPr>
          <w:sz w:val="22"/>
          <w:szCs w:val="22"/>
          <w:u w:val="single"/>
        </w:rPr>
        <w:t>Akių sutrikimai</w:t>
      </w:r>
    </w:p>
    <w:p w:rsidR="00D524F9" w:rsidRPr="00997783" w:rsidRDefault="00D524F9" w:rsidP="00A45FEF">
      <w:pPr>
        <w:rPr>
          <w:sz w:val="22"/>
          <w:szCs w:val="22"/>
        </w:rPr>
      </w:pPr>
      <w:r w:rsidRPr="00997783">
        <w:rPr>
          <w:sz w:val="22"/>
          <w:szCs w:val="22"/>
        </w:rPr>
        <w:t>Nedažni: konjunktyvitas.</w:t>
      </w:r>
    </w:p>
    <w:p w:rsidR="00D524F9" w:rsidRPr="00997783" w:rsidRDefault="00D524F9" w:rsidP="00A45FEF">
      <w:pPr>
        <w:rPr>
          <w:sz w:val="22"/>
          <w:szCs w:val="22"/>
        </w:rPr>
      </w:pPr>
    </w:p>
    <w:p w:rsidR="00D524F9" w:rsidRPr="00997783" w:rsidRDefault="00D524F9" w:rsidP="00A45FEF">
      <w:pPr>
        <w:rPr>
          <w:sz w:val="22"/>
          <w:szCs w:val="22"/>
          <w:u w:val="single"/>
        </w:rPr>
      </w:pPr>
      <w:r w:rsidRPr="00997783">
        <w:rPr>
          <w:sz w:val="22"/>
          <w:szCs w:val="22"/>
          <w:u w:val="single"/>
        </w:rPr>
        <w:t>Kvėpavimo sistemos, krūtinės ląstos ir tarpuplaučio sutrikimai</w:t>
      </w:r>
    </w:p>
    <w:p w:rsidR="00D524F9" w:rsidRPr="00997783" w:rsidRDefault="00D524F9" w:rsidP="00A45FEF">
      <w:pPr>
        <w:rPr>
          <w:sz w:val="22"/>
          <w:szCs w:val="22"/>
        </w:rPr>
      </w:pPr>
      <w:r w:rsidRPr="00997783">
        <w:rPr>
          <w:sz w:val="22"/>
          <w:szCs w:val="22"/>
        </w:rPr>
        <w:t>Nedažni: bronchitas, kosulys.</w:t>
      </w:r>
    </w:p>
    <w:p w:rsidR="00D524F9" w:rsidRPr="00997783" w:rsidRDefault="00D524F9" w:rsidP="00A45FEF">
      <w:pPr>
        <w:rPr>
          <w:sz w:val="22"/>
          <w:szCs w:val="22"/>
          <w:u w:val="single"/>
        </w:rPr>
      </w:pPr>
    </w:p>
    <w:p w:rsidR="00D524F9" w:rsidRPr="00997783" w:rsidRDefault="00D524F9" w:rsidP="00A45FEF">
      <w:pPr>
        <w:rPr>
          <w:sz w:val="22"/>
          <w:szCs w:val="22"/>
          <w:u w:val="single"/>
        </w:rPr>
      </w:pPr>
      <w:r w:rsidRPr="00997783">
        <w:rPr>
          <w:sz w:val="22"/>
          <w:szCs w:val="22"/>
          <w:u w:val="single"/>
        </w:rPr>
        <w:t>Virškinimo trakto sutrikimai</w:t>
      </w:r>
    </w:p>
    <w:p w:rsidR="00D524F9" w:rsidRPr="00997783" w:rsidRDefault="00D524F9" w:rsidP="00A45FEF">
      <w:pPr>
        <w:rPr>
          <w:sz w:val="22"/>
          <w:szCs w:val="22"/>
        </w:rPr>
      </w:pPr>
      <w:r w:rsidRPr="00997783">
        <w:rPr>
          <w:sz w:val="22"/>
          <w:szCs w:val="22"/>
        </w:rPr>
        <w:t>Nedažni: paausinės liaukos padidėjimas, viduriavimas, vėmimas.</w:t>
      </w:r>
    </w:p>
    <w:p w:rsidR="00D524F9" w:rsidRPr="00997783" w:rsidRDefault="00D524F9" w:rsidP="00A45FEF">
      <w:pPr>
        <w:rPr>
          <w:sz w:val="22"/>
          <w:szCs w:val="22"/>
        </w:rPr>
      </w:pPr>
    </w:p>
    <w:p w:rsidR="00D524F9" w:rsidRPr="00997783" w:rsidRDefault="00D524F9" w:rsidP="00A45FEF">
      <w:pPr>
        <w:rPr>
          <w:sz w:val="22"/>
          <w:szCs w:val="22"/>
          <w:u w:val="single"/>
        </w:rPr>
      </w:pPr>
      <w:r w:rsidRPr="00997783">
        <w:rPr>
          <w:sz w:val="22"/>
          <w:szCs w:val="22"/>
          <w:u w:val="single"/>
        </w:rPr>
        <w:t>Odos ir poodinio audinio sutrikimai</w:t>
      </w:r>
    </w:p>
    <w:p w:rsidR="00D524F9" w:rsidRPr="00997783" w:rsidRDefault="00D524F9" w:rsidP="00A45FEF">
      <w:pPr>
        <w:rPr>
          <w:sz w:val="22"/>
          <w:szCs w:val="22"/>
        </w:rPr>
      </w:pPr>
      <w:r w:rsidRPr="00997783">
        <w:rPr>
          <w:sz w:val="22"/>
          <w:szCs w:val="22"/>
        </w:rPr>
        <w:t>Dažni: išbėrimas.</w:t>
      </w:r>
    </w:p>
    <w:p w:rsidR="00D524F9" w:rsidRPr="00997783" w:rsidRDefault="00D524F9" w:rsidP="00A45FEF">
      <w:pPr>
        <w:rPr>
          <w:sz w:val="22"/>
          <w:szCs w:val="22"/>
        </w:rPr>
      </w:pPr>
    </w:p>
    <w:p w:rsidR="00D524F9" w:rsidRPr="00997783" w:rsidRDefault="00D524F9" w:rsidP="00A45FEF">
      <w:pPr>
        <w:rPr>
          <w:sz w:val="22"/>
          <w:szCs w:val="22"/>
          <w:u w:val="single"/>
        </w:rPr>
      </w:pPr>
      <w:r w:rsidRPr="00997783">
        <w:rPr>
          <w:sz w:val="22"/>
          <w:szCs w:val="22"/>
          <w:u w:val="single"/>
        </w:rPr>
        <w:t>Bendrieji sutrikimai ir vartojimo vietos pažeidimai </w:t>
      </w:r>
    </w:p>
    <w:p w:rsidR="00D524F9" w:rsidRPr="00997783" w:rsidRDefault="00D524F9" w:rsidP="00A45FEF">
      <w:pPr>
        <w:rPr>
          <w:sz w:val="22"/>
          <w:szCs w:val="22"/>
        </w:rPr>
      </w:pPr>
      <w:r w:rsidRPr="00997783">
        <w:rPr>
          <w:sz w:val="22"/>
          <w:szCs w:val="22"/>
        </w:rPr>
        <w:t xml:space="preserve">Labai dažni: paraudimas injekcijos vietoje, karščiavimas </w:t>
      </w:r>
      <w:r w:rsidRPr="00997783">
        <w:rPr>
          <w:sz w:val="22"/>
          <w:szCs w:val="22"/>
        </w:rPr>
        <w:sym w:font="Symbol" w:char="F0B3"/>
      </w:r>
      <w:r w:rsidRPr="00997783">
        <w:rPr>
          <w:sz w:val="22"/>
          <w:szCs w:val="22"/>
        </w:rPr>
        <w:t xml:space="preserve"> 38 °C (matuojant tiesiojoje žarnoje) arba </w:t>
      </w:r>
      <w:r w:rsidRPr="00997783">
        <w:rPr>
          <w:sz w:val="22"/>
          <w:szCs w:val="22"/>
        </w:rPr>
        <w:sym w:font="Symbol" w:char="F0B3"/>
      </w:r>
      <w:r w:rsidRPr="00997783">
        <w:rPr>
          <w:sz w:val="22"/>
          <w:szCs w:val="22"/>
        </w:rPr>
        <w:t> 37,5 °C (matuojant pažastyje ar burnoje).</w:t>
      </w:r>
    </w:p>
    <w:p w:rsidR="00D524F9" w:rsidRPr="00997783" w:rsidRDefault="00D524F9" w:rsidP="00A45FEF">
      <w:pPr>
        <w:rPr>
          <w:sz w:val="22"/>
          <w:szCs w:val="22"/>
        </w:rPr>
      </w:pPr>
      <w:r w:rsidRPr="00997783">
        <w:rPr>
          <w:sz w:val="22"/>
          <w:szCs w:val="22"/>
        </w:rPr>
        <w:t>Dažni: skausmas ir patinimas injekcijos vietoje, karščiavimas &gt; 39,5 °C (matuojant tiesiojoje žarnoje) arba &gt; 39 °C (matuojant pažastyje ar burnoje).</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 xml:space="preserve">Iš esmės nepageidaujamų reakcijų dažnis po pirmosios ir antrosios vakcinos dozės suleidimo buvo panašus. Išimtis buvo tik skausmas injekcijos vietoje, kuris po pirmosios dozės suleidimo buvo dažnas, o po antrosios – labai dažnas. </w:t>
      </w:r>
    </w:p>
    <w:p w:rsidR="00D524F9" w:rsidRPr="00997783" w:rsidRDefault="00D524F9" w:rsidP="00A45FEF">
      <w:pPr>
        <w:rPr>
          <w:sz w:val="22"/>
          <w:szCs w:val="22"/>
        </w:rPr>
      </w:pPr>
    </w:p>
    <w:p w:rsidR="00D524F9" w:rsidRPr="00997783" w:rsidRDefault="00D524F9" w:rsidP="00A45FEF">
      <w:pPr>
        <w:keepNext/>
        <w:tabs>
          <w:tab w:val="left" w:pos="567"/>
        </w:tabs>
        <w:rPr>
          <w:sz w:val="22"/>
          <w:szCs w:val="22"/>
        </w:rPr>
      </w:pPr>
      <w:r w:rsidRPr="00997783">
        <w:rPr>
          <w:b/>
          <w:bCs/>
          <w:i/>
          <w:iCs/>
          <w:sz w:val="22"/>
          <w:szCs w:val="22"/>
        </w:rPr>
        <w:t>Duomenys, gauti po vakcinos patekimo į rinką</w:t>
      </w:r>
    </w:p>
    <w:p w:rsidR="00D524F9" w:rsidRPr="00997783" w:rsidRDefault="00D524F9" w:rsidP="00A45FEF">
      <w:pPr>
        <w:keepNext/>
        <w:tabs>
          <w:tab w:val="left" w:pos="567"/>
        </w:tabs>
        <w:rPr>
          <w:sz w:val="22"/>
          <w:szCs w:val="22"/>
        </w:rPr>
      </w:pPr>
    </w:p>
    <w:p w:rsidR="00D524F9" w:rsidRPr="00997783" w:rsidRDefault="00D524F9" w:rsidP="00A45FEF">
      <w:pPr>
        <w:rPr>
          <w:sz w:val="22"/>
          <w:szCs w:val="22"/>
        </w:rPr>
      </w:pPr>
      <w:r w:rsidRPr="00997783">
        <w:rPr>
          <w:sz w:val="22"/>
          <w:szCs w:val="22"/>
        </w:rPr>
        <w:t>Stebėjimo po vakcinos įdiegimo į rinką duomenimis, po paskiepijimo Priorix pasireiškė išvardytos papildomos nepageidaujamos reakcijos.</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Pranešimai apie nepageidaujamas reakcijas yra savanoriški, todėl tikslaus jų dažnio nustatyti neįmanoma.</w:t>
      </w:r>
    </w:p>
    <w:p w:rsidR="00D524F9" w:rsidRPr="00997783" w:rsidRDefault="00D524F9" w:rsidP="00A45FEF">
      <w:pPr>
        <w:rPr>
          <w:sz w:val="22"/>
          <w:szCs w:val="22"/>
        </w:rPr>
      </w:pPr>
    </w:p>
    <w:p w:rsidR="00D524F9" w:rsidRPr="00997783" w:rsidRDefault="00D524F9" w:rsidP="00A45FEF">
      <w:pPr>
        <w:rPr>
          <w:sz w:val="22"/>
          <w:szCs w:val="22"/>
          <w:u w:val="single"/>
        </w:rPr>
      </w:pPr>
      <w:r w:rsidRPr="00997783">
        <w:rPr>
          <w:sz w:val="22"/>
          <w:szCs w:val="22"/>
          <w:u w:val="single"/>
        </w:rPr>
        <w:t>Infekcijos ir infestacijos</w:t>
      </w:r>
    </w:p>
    <w:p w:rsidR="00D524F9" w:rsidRPr="00997783" w:rsidRDefault="00D524F9" w:rsidP="00A45FEF">
      <w:pPr>
        <w:rPr>
          <w:sz w:val="22"/>
          <w:szCs w:val="22"/>
        </w:rPr>
      </w:pPr>
      <w:r w:rsidRPr="00997783">
        <w:rPr>
          <w:sz w:val="22"/>
          <w:szCs w:val="22"/>
        </w:rPr>
        <w:t>Meningitas, orchitas, epididimitas, netipiniai lengvi ar silpni tymai, sindromas, kurio simptomai panašūs į epideminį parotitą.</w:t>
      </w:r>
    </w:p>
    <w:p w:rsidR="00D524F9" w:rsidRPr="00997783" w:rsidRDefault="00D524F9" w:rsidP="00A45FEF">
      <w:pPr>
        <w:rPr>
          <w:sz w:val="22"/>
          <w:szCs w:val="22"/>
        </w:rPr>
      </w:pPr>
    </w:p>
    <w:p w:rsidR="00D524F9" w:rsidRPr="00997783" w:rsidRDefault="00D524F9" w:rsidP="00A45FEF">
      <w:pPr>
        <w:rPr>
          <w:sz w:val="22"/>
          <w:szCs w:val="22"/>
          <w:u w:val="single"/>
        </w:rPr>
      </w:pPr>
      <w:r w:rsidRPr="00997783">
        <w:rPr>
          <w:sz w:val="22"/>
          <w:szCs w:val="22"/>
          <w:u w:val="single"/>
        </w:rPr>
        <w:t>Kraujo ir limfinės sistemos sutrikimai</w:t>
      </w:r>
    </w:p>
    <w:p w:rsidR="00D524F9" w:rsidRPr="00997783" w:rsidRDefault="00D524F9" w:rsidP="00A45FEF">
      <w:pPr>
        <w:rPr>
          <w:sz w:val="22"/>
          <w:szCs w:val="22"/>
        </w:rPr>
      </w:pPr>
      <w:r w:rsidRPr="00997783">
        <w:rPr>
          <w:sz w:val="22"/>
          <w:szCs w:val="22"/>
        </w:rPr>
        <w:t>Trombocitopenija, trombocitopeninė purpura.</w:t>
      </w:r>
    </w:p>
    <w:p w:rsidR="00D524F9" w:rsidRPr="00997783" w:rsidRDefault="00D524F9" w:rsidP="00A45FEF">
      <w:pPr>
        <w:rPr>
          <w:sz w:val="22"/>
          <w:szCs w:val="22"/>
        </w:rPr>
      </w:pPr>
    </w:p>
    <w:p w:rsidR="00D524F9" w:rsidRPr="00997783" w:rsidRDefault="00D524F9" w:rsidP="00A45FEF">
      <w:pPr>
        <w:rPr>
          <w:sz w:val="22"/>
          <w:szCs w:val="22"/>
          <w:u w:val="single"/>
        </w:rPr>
      </w:pPr>
      <w:r w:rsidRPr="00997783">
        <w:rPr>
          <w:sz w:val="22"/>
          <w:szCs w:val="22"/>
          <w:u w:val="single"/>
        </w:rPr>
        <w:t>Imuninės sistemos sutrikimai</w:t>
      </w:r>
    </w:p>
    <w:p w:rsidR="00D524F9" w:rsidRPr="00997783" w:rsidRDefault="00D524F9" w:rsidP="00A45FEF">
      <w:pPr>
        <w:rPr>
          <w:sz w:val="22"/>
          <w:szCs w:val="22"/>
        </w:rPr>
      </w:pPr>
      <w:r w:rsidRPr="00997783">
        <w:rPr>
          <w:sz w:val="22"/>
          <w:szCs w:val="22"/>
        </w:rPr>
        <w:t>Anafilaksinės reakcijos.</w:t>
      </w:r>
    </w:p>
    <w:p w:rsidR="00D524F9" w:rsidRPr="00997783" w:rsidRDefault="00D524F9" w:rsidP="00A45FEF">
      <w:pPr>
        <w:rPr>
          <w:sz w:val="22"/>
          <w:szCs w:val="22"/>
        </w:rPr>
      </w:pPr>
    </w:p>
    <w:p w:rsidR="00D524F9" w:rsidRPr="00997783" w:rsidRDefault="00D524F9" w:rsidP="00A45FEF">
      <w:pPr>
        <w:rPr>
          <w:sz w:val="22"/>
          <w:szCs w:val="22"/>
          <w:u w:val="single"/>
        </w:rPr>
      </w:pPr>
      <w:r w:rsidRPr="00997783">
        <w:rPr>
          <w:sz w:val="22"/>
          <w:szCs w:val="22"/>
          <w:u w:val="single"/>
        </w:rPr>
        <w:t>Nervų sistemos sutrikimai</w:t>
      </w:r>
    </w:p>
    <w:p w:rsidR="00D524F9" w:rsidRPr="00997783" w:rsidRDefault="00D524F9" w:rsidP="00A45FEF">
      <w:pPr>
        <w:rPr>
          <w:sz w:val="22"/>
          <w:szCs w:val="22"/>
        </w:rPr>
      </w:pPr>
      <w:r w:rsidRPr="00997783">
        <w:rPr>
          <w:sz w:val="22"/>
          <w:szCs w:val="22"/>
        </w:rPr>
        <w:t xml:space="preserve">Transversinis mielitas, </w:t>
      </w:r>
      <w:r w:rsidRPr="00997783">
        <w:rPr>
          <w:i/>
          <w:iCs/>
          <w:sz w:val="22"/>
          <w:szCs w:val="22"/>
        </w:rPr>
        <w:t>Guillain Barré</w:t>
      </w:r>
      <w:r w:rsidRPr="00997783">
        <w:rPr>
          <w:sz w:val="22"/>
          <w:szCs w:val="22"/>
        </w:rPr>
        <w:t xml:space="preserve"> sindromas, periferinis neuritas, encefalitas *.</w:t>
      </w:r>
    </w:p>
    <w:p w:rsidR="00D524F9" w:rsidRPr="00997783" w:rsidRDefault="00D524F9" w:rsidP="00A45FEF">
      <w:pPr>
        <w:rPr>
          <w:sz w:val="22"/>
          <w:szCs w:val="22"/>
        </w:rPr>
      </w:pPr>
    </w:p>
    <w:p w:rsidR="00D524F9" w:rsidRPr="00997783" w:rsidRDefault="00D524F9" w:rsidP="00A45FEF">
      <w:pPr>
        <w:rPr>
          <w:sz w:val="22"/>
          <w:szCs w:val="22"/>
          <w:u w:val="single"/>
        </w:rPr>
      </w:pPr>
      <w:r w:rsidRPr="00997783">
        <w:rPr>
          <w:sz w:val="22"/>
          <w:szCs w:val="22"/>
          <w:u w:val="single"/>
        </w:rPr>
        <w:t>Odos ir poodinio audinio sutrikimai</w:t>
      </w:r>
    </w:p>
    <w:p w:rsidR="00D524F9" w:rsidRPr="00997783" w:rsidRDefault="00D524F9" w:rsidP="00A45FEF">
      <w:pPr>
        <w:rPr>
          <w:sz w:val="22"/>
          <w:szCs w:val="22"/>
        </w:rPr>
      </w:pPr>
      <w:r w:rsidRPr="00997783">
        <w:rPr>
          <w:sz w:val="22"/>
          <w:szCs w:val="22"/>
        </w:rPr>
        <w:t>Daugiaformė eritema.</w:t>
      </w:r>
    </w:p>
    <w:p w:rsidR="00D524F9" w:rsidRPr="00997783" w:rsidRDefault="00D524F9" w:rsidP="00A45FEF">
      <w:pPr>
        <w:rPr>
          <w:sz w:val="22"/>
          <w:szCs w:val="22"/>
        </w:rPr>
      </w:pPr>
    </w:p>
    <w:p w:rsidR="00D524F9" w:rsidRPr="00997783" w:rsidRDefault="00D524F9" w:rsidP="00A45FEF">
      <w:pPr>
        <w:rPr>
          <w:sz w:val="22"/>
          <w:szCs w:val="22"/>
          <w:u w:val="single"/>
        </w:rPr>
      </w:pPr>
      <w:r w:rsidRPr="00997783">
        <w:rPr>
          <w:sz w:val="22"/>
          <w:szCs w:val="22"/>
          <w:u w:val="single"/>
        </w:rPr>
        <w:t>Skeleto, raumenų ir jungiamojo audinio sutrikimai</w:t>
      </w:r>
    </w:p>
    <w:p w:rsidR="00D524F9" w:rsidRPr="00997783" w:rsidRDefault="00D524F9" w:rsidP="00A45FEF">
      <w:pPr>
        <w:rPr>
          <w:sz w:val="22"/>
          <w:szCs w:val="22"/>
        </w:rPr>
      </w:pPr>
      <w:r w:rsidRPr="00997783">
        <w:rPr>
          <w:sz w:val="22"/>
          <w:szCs w:val="22"/>
        </w:rPr>
        <w:t>Artralgija, artritas.</w:t>
      </w:r>
    </w:p>
    <w:p w:rsidR="00D524F9" w:rsidRPr="00997783" w:rsidRDefault="00D524F9" w:rsidP="00A45FEF">
      <w:pPr>
        <w:rPr>
          <w:sz w:val="22"/>
          <w:szCs w:val="22"/>
        </w:rPr>
      </w:pPr>
    </w:p>
    <w:p w:rsidR="00D524F9" w:rsidRPr="00997783" w:rsidRDefault="00D524F9" w:rsidP="00A45FEF">
      <w:pPr>
        <w:rPr>
          <w:sz w:val="22"/>
          <w:szCs w:val="22"/>
          <w:u w:val="single"/>
        </w:rPr>
      </w:pPr>
      <w:r w:rsidRPr="00997783">
        <w:rPr>
          <w:sz w:val="22"/>
          <w:szCs w:val="22"/>
          <w:u w:val="single"/>
        </w:rPr>
        <w:t>Bendrieji sutrikimai ir vartojimo vietos pažeidimai</w:t>
      </w:r>
    </w:p>
    <w:p w:rsidR="00D524F9" w:rsidRPr="00997783" w:rsidRDefault="00D524F9" w:rsidP="00A45FEF">
      <w:pPr>
        <w:rPr>
          <w:sz w:val="22"/>
          <w:szCs w:val="22"/>
        </w:rPr>
      </w:pPr>
      <w:r w:rsidRPr="00997783">
        <w:rPr>
          <w:sz w:val="22"/>
          <w:szCs w:val="22"/>
        </w:rPr>
        <w:t>Kawasaki sindromas.</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 Encefalitas pasitaikė rečiau kaip pavartojus 1 iš 10 milijonų dozių. Rizika po skiepijimo susirgti encefalitu yra daug mažesnė nei rizika susirgti encefalitu sergant natūraliomis ligomis (tymais: 1 iš 1000–2000 atvejų; kiaulyte (epideminiu parotitu): 2-4 iš 1000 atvejų; raudonuke: maždaug 1 iš 6000 atvejų).</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Atsitiktinė injekcija į kraujagyslę gali sukelti sunkių reakcijų ar net šoką. Neatidėliotinos priemonės priklauso nuo reakcijos sunkumo (žr. 4.4 skyrių).</w:t>
      </w:r>
    </w:p>
    <w:p w:rsidR="00D524F9" w:rsidRPr="00997783" w:rsidRDefault="00D524F9" w:rsidP="00A45FEF">
      <w:pPr>
        <w:rPr>
          <w:sz w:val="22"/>
          <w:szCs w:val="22"/>
        </w:rPr>
      </w:pPr>
    </w:p>
    <w:p w:rsidR="00D524F9" w:rsidRPr="00997783" w:rsidRDefault="00D524F9" w:rsidP="00A45FEF">
      <w:pPr>
        <w:autoSpaceDE w:val="0"/>
        <w:autoSpaceDN w:val="0"/>
        <w:adjustRightInd w:val="0"/>
        <w:jc w:val="both"/>
        <w:rPr>
          <w:sz w:val="22"/>
          <w:szCs w:val="22"/>
          <w:u w:val="single"/>
        </w:rPr>
      </w:pPr>
      <w:r w:rsidRPr="00997783">
        <w:rPr>
          <w:noProof/>
          <w:sz w:val="22"/>
          <w:szCs w:val="22"/>
          <w:u w:val="single"/>
        </w:rPr>
        <w:t>Pranešimas apie įtariamas nepageidaujamas reakcijas</w:t>
      </w:r>
    </w:p>
    <w:p w:rsidR="00D524F9" w:rsidRPr="00997783" w:rsidRDefault="00D524F9" w:rsidP="00A45FEF">
      <w:pPr>
        <w:autoSpaceDE w:val="0"/>
        <w:autoSpaceDN w:val="0"/>
        <w:adjustRightInd w:val="0"/>
        <w:jc w:val="both"/>
        <w:rPr>
          <w:noProof/>
          <w:sz w:val="22"/>
          <w:szCs w:val="22"/>
        </w:rPr>
      </w:pPr>
      <w:r w:rsidRPr="00997783">
        <w:rPr>
          <w:noProof/>
          <w:sz w:val="22"/>
          <w:szCs w:val="22"/>
        </w:rPr>
        <w:t>Svarbu pranešti apie įtariamas nepageidaujamas reakcijas, pastebėtas po vaistinio preparato pateikimo į rinką, nes tai leidžia nuolat stebėti vaistinio preparato naudos ir rizikos santykį.</w:t>
      </w:r>
      <w:r w:rsidRPr="00997783">
        <w:rPr>
          <w:sz w:val="22"/>
          <w:szCs w:val="22"/>
        </w:rPr>
        <w:t xml:space="preserve"> </w:t>
      </w:r>
      <w:r w:rsidRPr="00997783">
        <w:rPr>
          <w:noProof/>
          <w:sz w:val="22"/>
          <w:szCs w:val="22"/>
        </w:rPr>
        <w:t xml:space="preserve">Sveikatos priežiūros specialistai turi pranešti apie bet kokias įtariamas nepageidaujamas reakcijas, užpildę interneto svetainėje </w:t>
      </w:r>
      <w:hyperlink r:id="rId7" w:history="1">
        <w:r w:rsidRPr="00997783">
          <w:rPr>
            <w:rStyle w:val="Hyperlink"/>
            <w:sz w:val="22"/>
            <w:szCs w:val="22"/>
          </w:rPr>
          <w:t>http://www.vvkt.lt/</w:t>
        </w:r>
      </w:hyperlink>
      <w:r w:rsidRPr="00997783">
        <w:rPr>
          <w:noProof/>
          <w:sz w:val="22"/>
          <w:szCs w:val="22"/>
        </w:rPr>
        <w:t xml:space="preserve">esančią formą, ir atsiųsti ją paštu Valstybinei vaistų kontrolės tarnybai prie Lietuvos Respublikos sveikatos apsaugos ministerijos, Žirmūnų g. 139A, LT-09120 Vilnius, faksu 8 800 20131 arba el. paštu </w:t>
      </w:r>
      <w:hyperlink r:id="rId8" w:history="1">
        <w:r w:rsidRPr="00997783">
          <w:rPr>
            <w:rStyle w:val="Hyperlink"/>
            <w:sz w:val="22"/>
            <w:szCs w:val="22"/>
          </w:rPr>
          <w:t>NepageidaujamaR@vvkt.lt</w:t>
        </w:r>
      </w:hyperlink>
      <w:r w:rsidRPr="00997783">
        <w:rPr>
          <w:noProof/>
          <w:sz w:val="22"/>
          <w:szCs w:val="22"/>
        </w:rPr>
        <w:t>.</w:t>
      </w:r>
    </w:p>
    <w:p w:rsidR="00D524F9" w:rsidRPr="00997783" w:rsidRDefault="00D524F9" w:rsidP="00A45FEF">
      <w:pPr>
        <w:rPr>
          <w:sz w:val="22"/>
          <w:szCs w:val="22"/>
        </w:rPr>
      </w:pPr>
    </w:p>
    <w:p w:rsidR="00D524F9" w:rsidRPr="00997783" w:rsidRDefault="00D524F9" w:rsidP="00A45FEF">
      <w:pPr>
        <w:ind w:left="567" w:hanging="567"/>
        <w:rPr>
          <w:b/>
          <w:bCs/>
          <w:sz w:val="22"/>
          <w:szCs w:val="22"/>
        </w:rPr>
      </w:pPr>
      <w:r w:rsidRPr="00997783">
        <w:rPr>
          <w:b/>
          <w:bCs/>
          <w:sz w:val="22"/>
          <w:szCs w:val="22"/>
        </w:rPr>
        <w:t>4.9</w:t>
      </w:r>
      <w:r w:rsidRPr="00997783">
        <w:rPr>
          <w:b/>
          <w:bCs/>
          <w:sz w:val="22"/>
          <w:szCs w:val="22"/>
        </w:rPr>
        <w:tab/>
        <w:t>Perdozavimas</w:t>
      </w:r>
    </w:p>
    <w:p w:rsidR="00D524F9" w:rsidRPr="00997783" w:rsidRDefault="00D524F9" w:rsidP="00A45FEF">
      <w:pPr>
        <w:ind w:left="567" w:hanging="567"/>
        <w:rPr>
          <w:sz w:val="22"/>
          <w:szCs w:val="22"/>
        </w:rPr>
      </w:pPr>
    </w:p>
    <w:p w:rsidR="00D524F9" w:rsidRPr="00997783" w:rsidRDefault="00D524F9" w:rsidP="00A45FEF">
      <w:pPr>
        <w:rPr>
          <w:sz w:val="22"/>
          <w:szCs w:val="22"/>
        </w:rPr>
      </w:pPr>
      <w:r w:rsidRPr="00997783">
        <w:rPr>
          <w:sz w:val="22"/>
          <w:szCs w:val="22"/>
        </w:rPr>
        <w:t>Stebėjimo tyrimų po patekimo į rinką metu buvo pranešta apie perdozavimo atvejus (iki 2 kartų didesnė už rekomenduojamą dozė). Perdozavimas nebuvo susijęs su nepageidaujamomis reakcijomis.</w:t>
      </w:r>
    </w:p>
    <w:p w:rsidR="00D524F9" w:rsidRPr="00997783" w:rsidRDefault="00D524F9" w:rsidP="00A45FEF">
      <w:pPr>
        <w:ind w:left="567" w:hanging="567"/>
        <w:rPr>
          <w:sz w:val="22"/>
          <w:szCs w:val="22"/>
        </w:rPr>
      </w:pPr>
    </w:p>
    <w:p w:rsidR="00D524F9" w:rsidRPr="00997783" w:rsidRDefault="00D524F9" w:rsidP="00A45FEF">
      <w:pPr>
        <w:ind w:left="567" w:hanging="567"/>
        <w:rPr>
          <w:sz w:val="22"/>
          <w:szCs w:val="22"/>
        </w:rPr>
      </w:pPr>
    </w:p>
    <w:p w:rsidR="00D524F9" w:rsidRPr="00997783" w:rsidRDefault="00D524F9" w:rsidP="00A45FEF">
      <w:pPr>
        <w:pStyle w:val="Heading2"/>
        <w:spacing w:before="0" w:after="0" w:line="240" w:lineRule="auto"/>
        <w:rPr>
          <w:b w:val="0"/>
          <w:bCs w:val="0"/>
          <w:caps/>
          <w:sz w:val="22"/>
          <w:szCs w:val="22"/>
          <w:lang w:val="lt-LT"/>
        </w:rPr>
      </w:pPr>
      <w:r w:rsidRPr="00997783">
        <w:rPr>
          <w:i w:val="0"/>
          <w:iCs w:val="0"/>
          <w:caps/>
          <w:sz w:val="22"/>
          <w:szCs w:val="22"/>
          <w:lang w:val="lt-LT" w:eastAsia="en-GB"/>
        </w:rPr>
        <w:t>5.</w:t>
      </w:r>
      <w:r w:rsidRPr="00997783">
        <w:rPr>
          <w:i w:val="0"/>
          <w:iCs w:val="0"/>
          <w:caps/>
          <w:sz w:val="22"/>
          <w:szCs w:val="22"/>
          <w:lang w:val="lt-LT" w:eastAsia="en-GB"/>
        </w:rPr>
        <w:tab/>
        <w:t>FARMAKOLOGINĖS savybės</w:t>
      </w:r>
    </w:p>
    <w:p w:rsidR="00D524F9" w:rsidRPr="00997783" w:rsidRDefault="00D524F9" w:rsidP="00A45FEF">
      <w:pPr>
        <w:ind w:left="567" w:hanging="567"/>
        <w:rPr>
          <w:sz w:val="22"/>
          <w:szCs w:val="22"/>
        </w:rPr>
      </w:pPr>
    </w:p>
    <w:p w:rsidR="00D524F9" w:rsidRPr="00997783" w:rsidRDefault="00D524F9" w:rsidP="00A45FEF">
      <w:pPr>
        <w:ind w:left="567" w:hanging="567"/>
        <w:rPr>
          <w:b/>
          <w:bCs/>
          <w:sz w:val="22"/>
          <w:szCs w:val="22"/>
        </w:rPr>
      </w:pPr>
      <w:r w:rsidRPr="00997783">
        <w:rPr>
          <w:b/>
          <w:bCs/>
          <w:sz w:val="22"/>
          <w:szCs w:val="22"/>
        </w:rPr>
        <w:t xml:space="preserve">5.1     Farmakodinaminės savybės </w:t>
      </w:r>
    </w:p>
    <w:p w:rsidR="00D524F9" w:rsidRPr="00997783" w:rsidRDefault="00D524F9" w:rsidP="00A45FEF">
      <w:pPr>
        <w:ind w:left="567" w:hanging="567"/>
        <w:rPr>
          <w:sz w:val="22"/>
          <w:szCs w:val="22"/>
        </w:rPr>
      </w:pPr>
    </w:p>
    <w:p w:rsidR="00D524F9" w:rsidRPr="00997783" w:rsidRDefault="00D524F9" w:rsidP="00A45FEF">
      <w:pPr>
        <w:ind w:left="567" w:hanging="567"/>
        <w:rPr>
          <w:sz w:val="22"/>
          <w:szCs w:val="22"/>
        </w:rPr>
      </w:pPr>
      <w:r w:rsidRPr="00997783">
        <w:rPr>
          <w:sz w:val="22"/>
          <w:szCs w:val="22"/>
        </w:rPr>
        <w:t>Farmakoterapinė grupė – virusinės vakcinos, ATC kodas – J07BD52.</w:t>
      </w:r>
    </w:p>
    <w:p w:rsidR="00D524F9" w:rsidRPr="00997783" w:rsidRDefault="00D524F9" w:rsidP="00A45FEF">
      <w:pPr>
        <w:jc w:val="both"/>
        <w:rPr>
          <w:sz w:val="22"/>
          <w:szCs w:val="22"/>
        </w:rPr>
      </w:pPr>
    </w:p>
    <w:p w:rsidR="00D524F9" w:rsidRPr="00997783" w:rsidRDefault="00D524F9" w:rsidP="00A45FEF">
      <w:pPr>
        <w:keepNext/>
        <w:tabs>
          <w:tab w:val="left" w:pos="567"/>
        </w:tabs>
        <w:rPr>
          <w:sz w:val="22"/>
          <w:szCs w:val="22"/>
          <w:u w:val="single"/>
        </w:rPr>
      </w:pPr>
      <w:r w:rsidRPr="00997783">
        <w:rPr>
          <w:sz w:val="22"/>
          <w:szCs w:val="22"/>
          <w:u w:val="single"/>
        </w:rPr>
        <w:t>12 mėnesių ir vyresnių vaikų imuninis atsakas</w:t>
      </w:r>
    </w:p>
    <w:p w:rsidR="00D524F9" w:rsidRPr="00997783" w:rsidRDefault="00D524F9" w:rsidP="00A45FEF">
      <w:pPr>
        <w:rPr>
          <w:sz w:val="22"/>
          <w:szCs w:val="22"/>
        </w:rPr>
      </w:pPr>
      <w:r w:rsidRPr="00997783">
        <w:rPr>
          <w:sz w:val="22"/>
          <w:szCs w:val="22"/>
        </w:rPr>
        <w:t>Klinikiniai Priorix tyrimai su vaikais nuo 12 mėnesių iki 2 metų parodė, kad vakcina yra labai imunogeniška.</w:t>
      </w:r>
    </w:p>
    <w:p w:rsidR="00D524F9" w:rsidRPr="00997783" w:rsidRDefault="00D524F9" w:rsidP="00A45FEF">
      <w:pPr>
        <w:ind w:left="567" w:hanging="567"/>
        <w:rPr>
          <w:sz w:val="22"/>
          <w:szCs w:val="22"/>
        </w:rPr>
      </w:pPr>
    </w:p>
    <w:p w:rsidR="00D524F9" w:rsidRPr="00997783" w:rsidRDefault="00D524F9" w:rsidP="00A45FEF">
      <w:pPr>
        <w:rPr>
          <w:sz w:val="22"/>
          <w:szCs w:val="22"/>
        </w:rPr>
      </w:pPr>
      <w:r w:rsidRPr="00997783">
        <w:rPr>
          <w:sz w:val="22"/>
          <w:szCs w:val="22"/>
        </w:rPr>
        <w:t>Paskiepijus viena Priorix doze, antikūnų prieš tymus buvo nustatyta 98,1 %, prieš kiaulytę (epideminį parotitą) – 94,4 % ir prieš raudonukę – 100 % anksčiau seronegatyviems vakcinuotiesiems.</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Praėjus dvejiems metams po pirminės vakcinacijos, anksčiau seronegatyvių vakcinuotųjų tymų serokonversijos laipsnis buvo 93,4 %, kiaulytės (epideminio parotito) – 94,4 % ir raudonukės – 100 %.</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Nors duomenų apie apsauginį Priorix veiksmingumą nėra, tačiau imunogeniškumą priimta laikyti apsauginio veiksmingumo rodikliu. Vis dėlto kai kurie tyrimai rodo, kad veiksmingumas nuo kiaulytės (epideminio parotito) gali būti mažesnis nei nustatytas kiaulytės (epideminio parotito) serokonversijos laipsnis.</w:t>
      </w:r>
    </w:p>
    <w:p w:rsidR="00D524F9" w:rsidRPr="00997783" w:rsidRDefault="00D524F9" w:rsidP="00A45FEF">
      <w:pPr>
        <w:rPr>
          <w:sz w:val="22"/>
          <w:szCs w:val="22"/>
        </w:rPr>
      </w:pPr>
    </w:p>
    <w:p w:rsidR="00D524F9" w:rsidRPr="00997783" w:rsidRDefault="00D524F9" w:rsidP="00A45FEF">
      <w:pPr>
        <w:keepNext/>
        <w:tabs>
          <w:tab w:val="left" w:pos="567"/>
        </w:tabs>
        <w:rPr>
          <w:sz w:val="22"/>
          <w:szCs w:val="22"/>
          <w:u w:val="single"/>
        </w:rPr>
      </w:pPr>
      <w:r w:rsidRPr="00997783">
        <w:rPr>
          <w:sz w:val="22"/>
          <w:szCs w:val="22"/>
          <w:u w:val="single"/>
        </w:rPr>
        <w:t>9</w:t>
      </w:r>
      <w:r w:rsidRPr="00997783">
        <w:rPr>
          <w:sz w:val="22"/>
          <w:szCs w:val="22"/>
          <w:u w:val="single"/>
        </w:rPr>
        <w:noBreakHyphen/>
        <w:t>10 mėnesių kūdikių imuninis atsakas</w:t>
      </w:r>
    </w:p>
    <w:p w:rsidR="00D524F9" w:rsidRPr="00997783" w:rsidRDefault="00D524F9" w:rsidP="00A45FEF">
      <w:pPr>
        <w:rPr>
          <w:sz w:val="22"/>
          <w:szCs w:val="22"/>
        </w:rPr>
      </w:pPr>
      <w:r w:rsidRPr="00997783">
        <w:rPr>
          <w:sz w:val="22"/>
          <w:szCs w:val="22"/>
        </w:rPr>
        <w:t>Klinikiniame tyrime dalyvavo 300 sveikų kūdikių, kuriems suleidžiant pirmąją vakcinos dozę, buvo 9</w:t>
      </w:r>
      <w:r w:rsidRPr="00997783">
        <w:rPr>
          <w:sz w:val="22"/>
          <w:szCs w:val="22"/>
        </w:rPr>
        <w:noBreakHyphen/>
        <w:t>10 mėnesių. Iš jų 147 tiriamiesiems kartu su Priorix buvo suleista VARILRIX. Tymų, kiaulytės (epideminio parotito) ir raudonukės serokonversijos laipsnis buvo atitinkamai 92,6 %, 91,5 % ir 100 %. Serokonversijos laipsnis, kuris buvo nustatytas po antrosios dozės, suleistos praėjus 3 mėnesiams po pirmosios dozės suleidimo, buvo 100 % (tymų), 99,2 % (kiaulytės (epideminio parotito)) ir 100 % (raudonukės). Todėl siekiant užtikrinti optimalų imuninį atsaką, antrąją Priorix dozę reikia suleisti per tris mėnesius.</w:t>
      </w:r>
    </w:p>
    <w:p w:rsidR="00D524F9" w:rsidRPr="00997783" w:rsidRDefault="00D524F9" w:rsidP="00A45FEF">
      <w:pPr>
        <w:rPr>
          <w:sz w:val="22"/>
          <w:szCs w:val="22"/>
        </w:rPr>
      </w:pPr>
    </w:p>
    <w:p w:rsidR="00D524F9" w:rsidRPr="00997783" w:rsidRDefault="00D524F9" w:rsidP="00A45FEF">
      <w:pPr>
        <w:rPr>
          <w:sz w:val="22"/>
          <w:szCs w:val="22"/>
          <w:u w:val="single"/>
        </w:rPr>
      </w:pPr>
      <w:r w:rsidRPr="00997783">
        <w:rPr>
          <w:sz w:val="22"/>
          <w:szCs w:val="22"/>
          <w:u w:val="single"/>
        </w:rPr>
        <w:t>Paaugliai ir suaugusieji</w:t>
      </w:r>
    </w:p>
    <w:p w:rsidR="00D524F9" w:rsidRPr="00997783" w:rsidRDefault="00D524F9" w:rsidP="00A45FEF">
      <w:pPr>
        <w:rPr>
          <w:sz w:val="22"/>
          <w:szCs w:val="22"/>
        </w:rPr>
      </w:pPr>
      <w:r w:rsidRPr="00997783">
        <w:rPr>
          <w:sz w:val="22"/>
          <w:szCs w:val="22"/>
        </w:rPr>
        <w:t>Specialių klinikinių Priorix saugumo ir imunogeniškumo tyrimų su paaugliais ir suaugusiaisiais neatlikta.</w:t>
      </w:r>
    </w:p>
    <w:p w:rsidR="00D524F9" w:rsidRPr="00997783" w:rsidRDefault="00D524F9" w:rsidP="00A45FEF">
      <w:pPr>
        <w:rPr>
          <w:sz w:val="22"/>
          <w:szCs w:val="22"/>
        </w:rPr>
      </w:pPr>
    </w:p>
    <w:p w:rsidR="00D524F9" w:rsidRPr="00997783" w:rsidRDefault="00D524F9" w:rsidP="00A45FEF">
      <w:pPr>
        <w:rPr>
          <w:sz w:val="22"/>
          <w:szCs w:val="22"/>
          <w:u w:val="single"/>
        </w:rPr>
      </w:pPr>
      <w:r w:rsidRPr="00997783">
        <w:rPr>
          <w:sz w:val="22"/>
          <w:szCs w:val="22"/>
          <w:u w:val="single"/>
        </w:rPr>
        <w:t>Vartojimas suleidžiant į raumenį</w:t>
      </w:r>
    </w:p>
    <w:p w:rsidR="00D524F9" w:rsidRPr="00997783" w:rsidRDefault="00D524F9" w:rsidP="00A45FEF">
      <w:pPr>
        <w:rPr>
          <w:sz w:val="22"/>
          <w:szCs w:val="22"/>
        </w:rPr>
      </w:pPr>
      <w:r w:rsidRPr="00997783">
        <w:rPr>
          <w:sz w:val="22"/>
          <w:szCs w:val="22"/>
        </w:rPr>
        <w:t>Klinikinių tyrimų metu Priorix nedideliam skaičiui tiriamųjų buvo suleistas į raumenį. Trijų komponentų serokonversijos laipsniai buvo panašūs į nustatytus suleidus vakciną po oda.</w:t>
      </w:r>
    </w:p>
    <w:p w:rsidR="00D524F9" w:rsidRPr="00997783" w:rsidRDefault="00D524F9" w:rsidP="00A45FEF">
      <w:pPr>
        <w:rPr>
          <w:sz w:val="22"/>
          <w:szCs w:val="22"/>
        </w:rPr>
      </w:pPr>
    </w:p>
    <w:p w:rsidR="00D524F9" w:rsidRPr="00997783" w:rsidRDefault="00D524F9" w:rsidP="00A45FEF">
      <w:pPr>
        <w:ind w:left="567" w:hanging="567"/>
        <w:rPr>
          <w:b/>
          <w:bCs/>
          <w:sz w:val="22"/>
          <w:szCs w:val="22"/>
        </w:rPr>
      </w:pPr>
      <w:r w:rsidRPr="00997783">
        <w:rPr>
          <w:b/>
          <w:bCs/>
          <w:sz w:val="22"/>
          <w:szCs w:val="22"/>
        </w:rPr>
        <w:t>5.2</w:t>
      </w:r>
      <w:r w:rsidRPr="00997783">
        <w:rPr>
          <w:b/>
          <w:bCs/>
          <w:sz w:val="22"/>
          <w:szCs w:val="22"/>
        </w:rPr>
        <w:tab/>
        <w:t xml:space="preserve">Farmakokinetinės savybės </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Nereikalaujama vakcinų farmakokinetikos tyrimų.</w:t>
      </w:r>
    </w:p>
    <w:p w:rsidR="00D524F9" w:rsidRPr="00997783" w:rsidRDefault="00D524F9" w:rsidP="00A45FEF">
      <w:pPr>
        <w:rPr>
          <w:sz w:val="22"/>
          <w:szCs w:val="22"/>
        </w:rPr>
      </w:pPr>
    </w:p>
    <w:p w:rsidR="00D524F9" w:rsidRPr="00997783" w:rsidRDefault="00D524F9" w:rsidP="00A45FEF">
      <w:pPr>
        <w:ind w:left="567" w:hanging="567"/>
        <w:rPr>
          <w:b/>
          <w:bCs/>
          <w:sz w:val="22"/>
          <w:szCs w:val="22"/>
        </w:rPr>
      </w:pPr>
      <w:r w:rsidRPr="00997783">
        <w:rPr>
          <w:b/>
          <w:bCs/>
          <w:sz w:val="22"/>
          <w:szCs w:val="22"/>
        </w:rPr>
        <w:t>5.3</w:t>
      </w:r>
      <w:r w:rsidRPr="00997783">
        <w:rPr>
          <w:b/>
          <w:bCs/>
          <w:sz w:val="22"/>
          <w:szCs w:val="22"/>
        </w:rPr>
        <w:tab/>
        <w:t>Ikiklinikinių saugumo tyrimų duomenys</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 xml:space="preserve">Vadovaujantis bendrais saugumo tyrimais ir ikiklinikinių saugumo tyrimų duomenimis, specifinio pavojaus žmogui vakcina nekelia. </w:t>
      </w:r>
    </w:p>
    <w:p w:rsidR="00D524F9" w:rsidRPr="00997783" w:rsidRDefault="00D524F9" w:rsidP="00A45FEF">
      <w:pPr>
        <w:ind w:left="567" w:hanging="567"/>
        <w:rPr>
          <w:sz w:val="22"/>
          <w:szCs w:val="22"/>
        </w:rPr>
      </w:pPr>
    </w:p>
    <w:p w:rsidR="00D524F9" w:rsidRPr="00997783" w:rsidRDefault="00D524F9" w:rsidP="00A45FEF">
      <w:pPr>
        <w:ind w:left="567" w:hanging="567"/>
        <w:rPr>
          <w:sz w:val="22"/>
          <w:szCs w:val="22"/>
        </w:rPr>
      </w:pPr>
    </w:p>
    <w:p w:rsidR="00D524F9" w:rsidRPr="00997783" w:rsidRDefault="00D524F9" w:rsidP="00A45FEF">
      <w:pPr>
        <w:ind w:left="567" w:hanging="567"/>
        <w:rPr>
          <w:b/>
          <w:bCs/>
          <w:caps/>
          <w:sz w:val="22"/>
          <w:szCs w:val="22"/>
        </w:rPr>
      </w:pPr>
      <w:r w:rsidRPr="00997783">
        <w:rPr>
          <w:b/>
          <w:bCs/>
          <w:caps/>
          <w:sz w:val="22"/>
          <w:szCs w:val="22"/>
        </w:rPr>
        <w:t>6.</w:t>
      </w:r>
      <w:r w:rsidRPr="00997783">
        <w:rPr>
          <w:b/>
          <w:bCs/>
          <w:caps/>
          <w:sz w:val="22"/>
          <w:szCs w:val="22"/>
        </w:rPr>
        <w:tab/>
        <w:t>farmacinė informacija</w:t>
      </w:r>
    </w:p>
    <w:p w:rsidR="00D524F9" w:rsidRPr="00997783" w:rsidRDefault="00D524F9" w:rsidP="00A45FEF">
      <w:pPr>
        <w:ind w:left="567" w:hanging="567"/>
        <w:rPr>
          <w:sz w:val="22"/>
          <w:szCs w:val="22"/>
        </w:rPr>
      </w:pPr>
    </w:p>
    <w:p w:rsidR="00D524F9" w:rsidRPr="00997783" w:rsidRDefault="00D524F9" w:rsidP="00A45FEF">
      <w:pPr>
        <w:ind w:left="567" w:hanging="567"/>
        <w:rPr>
          <w:b/>
          <w:bCs/>
          <w:sz w:val="22"/>
          <w:szCs w:val="22"/>
        </w:rPr>
      </w:pPr>
      <w:r w:rsidRPr="00997783">
        <w:rPr>
          <w:b/>
          <w:bCs/>
          <w:sz w:val="22"/>
          <w:szCs w:val="22"/>
        </w:rPr>
        <w:t>6.1</w:t>
      </w:r>
      <w:r w:rsidRPr="00997783">
        <w:rPr>
          <w:b/>
          <w:bCs/>
          <w:sz w:val="22"/>
          <w:szCs w:val="22"/>
        </w:rPr>
        <w:tab/>
        <w:t>Pagalbinių medžiagų sąrašas</w:t>
      </w:r>
    </w:p>
    <w:p w:rsidR="00D524F9" w:rsidRPr="00997783" w:rsidRDefault="00D524F9" w:rsidP="00A45FEF">
      <w:pPr>
        <w:rPr>
          <w:sz w:val="22"/>
          <w:szCs w:val="22"/>
        </w:rPr>
      </w:pPr>
    </w:p>
    <w:p w:rsidR="00D524F9" w:rsidRPr="00997783" w:rsidRDefault="00D524F9" w:rsidP="00A45FEF">
      <w:pPr>
        <w:rPr>
          <w:i/>
          <w:iCs/>
          <w:sz w:val="22"/>
          <w:szCs w:val="22"/>
        </w:rPr>
      </w:pPr>
      <w:r w:rsidRPr="00997783">
        <w:rPr>
          <w:i/>
          <w:iCs/>
          <w:sz w:val="22"/>
          <w:szCs w:val="22"/>
        </w:rPr>
        <w:t>Milteliai:</w:t>
      </w:r>
    </w:p>
    <w:p w:rsidR="00D524F9" w:rsidRPr="00997783" w:rsidRDefault="00D524F9" w:rsidP="00A45FEF">
      <w:pPr>
        <w:rPr>
          <w:sz w:val="22"/>
          <w:szCs w:val="22"/>
        </w:rPr>
      </w:pPr>
      <w:r w:rsidRPr="00997783">
        <w:rPr>
          <w:sz w:val="22"/>
          <w:szCs w:val="22"/>
        </w:rPr>
        <w:t>Aminorūgštys</w:t>
      </w:r>
    </w:p>
    <w:p w:rsidR="00D524F9" w:rsidRPr="00997783" w:rsidRDefault="00D524F9" w:rsidP="00A45FEF">
      <w:pPr>
        <w:rPr>
          <w:sz w:val="22"/>
          <w:szCs w:val="22"/>
        </w:rPr>
      </w:pPr>
      <w:r w:rsidRPr="00997783">
        <w:rPr>
          <w:sz w:val="22"/>
          <w:szCs w:val="22"/>
        </w:rPr>
        <w:t>Laktozė, bevandenė</w:t>
      </w:r>
    </w:p>
    <w:p w:rsidR="00D524F9" w:rsidRPr="00997783" w:rsidRDefault="00D524F9" w:rsidP="00A45FEF">
      <w:pPr>
        <w:jc w:val="both"/>
        <w:rPr>
          <w:sz w:val="22"/>
          <w:szCs w:val="22"/>
        </w:rPr>
      </w:pPr>
      <w:r w:rsidRPr="00997783">
        <w:rPr>
          <w:sz w:val="22"/>
          <w:szCs w:val="22"/>
        </w:rPr>
        <w:t>Manitolis</w:t>
      </w:r>
    </w:p>
    <w:p w:rsidR="00D524F9" w:rsidRPr="00997783" w:rsidRDefault="00D524F9" w:rsidP="00A45FEF">
      <w:pPr>
        <w:jc w:val="both"/>
        <w:rPr>
          <w:sz w:val="22"/>
          <w:szCs w:val="22"/>
        </w:rPr>
      </w:pPr>
      <w:r w:rsidRPr="00997783">
        <w:rPr>
          <w:sz w:val="22"/>
          <w:szCs w:val="22"/>
        </w:rPr>
        <w:t>Sorbitolis</w:t>
      </w:r>
    </w:p>
    <w:p w:rsidR="00D524F9" w:rsidRPr="00997783" w:rsidRDefault="00D524F9" w:rsidP="00A45FEF">
      <w:pPr>
        <w:jc w:val="both"/>
        <w:rPr>
          <w:i/>
          <w:iCs/>
          <w:sz w:val="22"/>
          <w:szCs w:val="22"/>
        </w:rPr>
      </w:pPr>
    </w:p>
    <w:p w:rsidR="00D524F9" w:rsidRPr="00997783" w:rsidRDefault="00D524F9" w:rsidP="00A45FEF">
      <w:pPr>
        <w:rPr>
          <w:sz w:val="22"/>
          <w:szCs w:val="22"/>
        </w:rPr>
      </w:pPr>
      <w:r w:rsidRPr="00997783">
        <w:rPr>
          <w:i/>
          <w:iCs/>
          <w:sz w:val="22"/>
          <w:szCs w:val="22"/>
        </w:rPr>
        <w:t>Tirpiklis</w:t>
      </w:r>
      <w:r w:rsidRPr="00997783">
        <w:rPr>
          <w:sz w:val="22"/>
          <w:szCs w:val="22"/>
        </w:rPr>
        <w:t>:</w:t>
      </w:r>
    </w:p>
    <w:p w:rsidR="00D524F9" w:rsidRPr="00997783" w:rsidRDefault="00D524F9" w:rsidP="00A45FEF">
      <w:pPr>
        <w:rPr>
          <w:sz w:val="22"/>
          <w:szCs w:val="22"/>
        </w:rPr>
      </w:pPr>
      <w:r w:rsidRPr="00997783">
        <w:rPr>
          <w:sz w:val="22"/>
          <w:szCs w:val="22"/>
        </w:rPr>
        <w:t>Injekcinis vanduo</w:t>
      </w:r>
    </w:p>
    <w:p w:rsidR="00D524F9" w:rsidRPr="00997783" w:rsidRDefault="00D524F9" w:rsidP="00A45FEF">
      <w:pPr>
        <w:pStyle w:val="EndnoteText"/>
        <w:tabs>
          <w:tab w:val="clear" w:pos="567"/>
        </w:tabs>
        <w:rPr>
          <w:sz w:val="22"/>
          <w:szCs w:val="22"/>
          <w:lang w:val="lt-LT"/>
        </w:rPr>
      </w:pPr>
    </w:p>
    <w:p w:rsidR="00D524F9" w:rsidRPr="00997783" w:rsidRDefault="00D524F9" w:rsidP="00A45FEF">
      <w:pPr>
        <w:ind w:left="567" w:hanging="567"/>
        <w:rPr>
          <w:b/>
          <w:bCs/>
          <w:sz w:val="22"/>
          <w:szCs w:val="22"/>
        </w:rPr>
      </w:pPr>
      <w:r w:rsidRPr="00997783">
        <w:rPr>
          <w:b/>
          <w:bCs/>
          <w:sz w:val="22"/>
          <w:szCs w:val="22"/>
        </w:rPr>
        <w:t>6.2</w:t>
      </w:r>
      <w:r w:rsidRPr="00997783">
        <w:rPr>
          <w:b/>
          <w:bCs/>
          <w:sz w:val="22"/>
          <w:szCs w:val="22"/>
        </w:rPr>
        <w:tab/>
        <w:t>Nesuderinamumas</w:t>
      </w:r>
    </w:p>
    <w:p w:rsidR="00D524F9" w:rsidRPr="00997783" w:rsidRDefault="00D524F9" w:rsidP="00A45FEF">
      <w:pPr>
        <w:ind w:left="567" w:hanging="567"/>
        <w:rPr>
          <w:sz w:val="22"/>
          <w:szCs w:val="22"/>
        </w:rPr>
      </w:pPr>
    </w:p>
    <w:p w:rsidR="00D524F9" w:rsidRPr="00997783" w:rsidRDefault="00D524F9" w:rsidP="00A45FEF">
      <w:pPr>
        <w:rPr>
          <w:sz w:val="22"/>
          <w:szCs w:val="22"/>
        </w:rPr>
      </w:pPr>
      <w:r w:rsidRPr="00997783">
        <w:rPr>
          <w:sz w:val="22"/>
          <w:szCs w:val="22"/>
        </w:rPr>
        <w:t>Suderinamumo tyrimų neatlikta, todėl šio vaistinio preparato maišyti su kitais negalima.</w:t>
      </w:r>
    </w:p>
    <w:p w:rsidR="00D524F9" w:rsidRPr="00997783" w:rsidRDefault="00D524F9" w:rsidP="00A45FEF">
      <w:pPr>
        <w:ind w:left="567" w:hanging="567"/>
        <w:rPr>
          <w:sz w:val="22"/>
          <w:szCs w:val="22"/>
        </w:rPr>
      </w:pPr>
    </w:p>
    <w:p w:rsidR="00D524F9" w:rsidRPr="00997783" w:rsidRDefault="00D524F9" w:rsidP="00A45FEF">
      <w:pPr>
        <w:keepNext/>
        <w:tabs>
          <w:tab w:val="left" w:pos="567"/>
        </w:tabs>
        <w:rPr>
          <w:b/>
          <w:bCs/>
          <w:sz w:val="22"/>
          <w:szCs w:val="22"/>
        </w:rPr>
      </w:pPr>
      <w:r w:rsidRPr="00997783">
        <w:rPr>
          <w:b/>
          <w:bCs/>
          <w:sz w:val="22"/>
          <w:szCs w:val="22"/>
        </w:rPr>
        <w:t>6.3</w:t>
      </w:r>
      <w:r w:rsidRPr="00997783">
        <w:rPr>
          <w:b/>
          <w:bCs/>
          <w:sz w:val="22"/>
          <w:szCs w:val="22"/>
        </w:rPr>
        <w:tab/>
        <w:t>Tinkamumo laikas</w:t>
      </w:r>
    </w:p>
    <w:p w:rsidR="00D524F9" w:rsidRPr="00997783" w:rsidRDefault="00D524F9" w:rsidP="00A45FEF">
      <w:pPr>
        <w:keepNext/>
        <w:tabs>
          <w:tab w:val="left" w:pos="567"/>
        </w:tabs>
        <w:rPr>
          <w:sz w:val="22"/>
          <w:szCs w:val="22"/>
        </w:rPr>
      </w:pPr>
    </w:p>
    <w:p w:rsidR="00D524F9" w:rsidRPr="00997783" w:rsidRDefault="00D524F9" w:rsidP="00A45FEF">
      <w:pPr>
        <w:ind w:left="567" w:hanging="567"/>
        <w:rPr>
          <w:sz w:val="22"/>
          <w:szCs w:val="22"/>
        </w:rPr>
      </w:pPr>
      <w:r w:rsidRPr="00997783">
        <w:rPr>
          <w:sz w:val="22"/>
          <w:szCs w:val="22"/>
        </w:rPr>
        <w:t>2 metai.</w:t>
      </w:r>
    </w:p>
    <w:p w:rsidR="00D524F9" w:rsidRPr="00997783" w:rsidRDefault="00D524F9" w:rsidP="00A45FEF">
      <w:pPr>
        <w:ind w:left="567" w:hanging="567"/>
        <w:rPr>
          <w:sz w:val="22"/>
          <w:szCs w:val="22"/>
        </w:rPr>
      </w:pPr>
    </w:p>
    <w:p w:rsidR="00D524F9" w:rsidRPr="00997783" w:rsidRDefault="00D524F9" w:rsidP="00A45FEF">
      <w:pPr>
        <w:rPr>
          <w:sz w:val="22"/>
          <w:szCs w:val="22"/>
        </w:rPr>
      </w:pPr>
      <w:r w:rsidRPr="00997783">
        <w:rPr>
          <w:sz w:val="22"/>
          <w:szCs w:val="22"/>
        </w:rPr>
        <w:t xml:space="preserve">Ištirpintą vakciną reikia iš karto sušvirkšti. Jei to padaryti neįmanoma, vakciną reikia laikyti </w:t>
      </w:r>
      <w:r w:rsidRPr="00997783">
        <w:rPr>
          <w:noProof/>
          <w:sz w:val="22"/>
          <w:szCs w:val="22"/>
        </w:rPr>
        <w:t>2 </w:t>
      </w:r>
      <w:r w:rsidRPr="00997783">
        <w:rPr>
          <w:noProof/>
          <w:sz w:val="22"/>
          <w:szCs w:val="22"/>
        </w:rPr>
        <w:sym w:font="Symbol" w:char="F0B0"/>
      </w:r>
      <w:r w:rsidRPr="00997783">
        <w:rPr>
          <w:noProof/>
          <w:sz w:val="22"/>
          <w:szCs w:val="22"/>
        </w:rPr>
        <w:t>C </w:t>
      </w:r>
      <w:r w:rsidRPr="00997783">
        <w:rPr>
          <w:noProof/>
          <w:sz w:val="22"/>
          <w:szCs w:val="22"/>
        </w:rPr>
        <w:noBreakHyphen/>
        <w:t> 8 </w:t>
      </w:r>
      <w:r w:rsidRPr="00997783">
        <w:rPr>
          <w:noProof/>
          <w:sz w:val="22"/>
          <w:szCs w:val="22"/>
        </w:rPr>
        <w:sym w:font="Symbol" w:char="F0B0"/>
      </w:r>
      <w:r w:rsidRPr="00997783">
        <w:rPr>
          <w:noProof/>
          <w:sz w:val="22"/>
          <w:szCs w:val="22"/>
        </w:rPr>
        <w:t xml:space="preserve">C </w:t>
      </w:r>
      <w:r w:rsidRPr="00997783">
        <w:rPr>
          <w:sz w:val="22"/>
          <w:szCs w:val="22"/>
        </w:rPr>
        <w:t xml:space="preserve">temperatūroje ir suvartoti per 8 valandas. </w:t>
      </w:r>
    </w:p>
    <w:p w:rsidR="00D524F9" w:rsidRPr="00997783" w:rsidRDefault="00D524F9" w:rsidP="00A45FEF">
      <w:pPr>
        <w:ind w:left="567" w:hanging="567"/>
        <w:rPr>
          <w:sz w:val="22"/>
          <w:szCs w:val="22"/>
        </w:rPr>
      </w:pPr>
    </w:p>
    <w:p w:rsidR="00D524F9" w:rsidRPr="00997783" w:rsidRDefault="00D524F9" w:rsidP="00A45FEF">
      <w:pPr>
        <w:ind w:left="567" w:hanging="567"/>
        <w:rPr>
          <w:b/>
          <w:bCs/>
          <w:sz w:val="22"/>
          <w:szCs w:val="22"/>
        </w:rPr>
      </w:pPr>
      <w:r w:rsidRPr="00997783">
        <w:rPr>
          <w:b/>
          <w:bCs/>
          <w:sz w:val="22"/>
          <w:szCs w:val="22"/>
        </w:rPr>
        <w:t>6.4</w:t>
      </w:r>
      <w:r w:rsidRPr="00997783">
        <w:rPr>
          <w:b/>
          <w:bCs/>
          <w:sz w:val="22"/>
          <w:szCs w:val="22"/>
        </w:rPr>
        <w:tab/>
        <w:t>Specialios laikymo sąlygos</w:t>
      </w:r>
    </w:p>
    <w:p w:rsidR="00D524F9" w:rsidRPr="00997783" w:rsidRDefault="00D524F9" w:rsidP="00A45FEF">
      <w:pPr>
        <w:rPr>
          <w:sz w:val="22"/>
          <w:szCs w:val="22"/>
        </w:rPr>
      </w:pPr>
    </w:p>
    <w:p w:rsidR="00D524F9" w:rsidRPr="00997783" w:rsidRDefault="00D524F9" w:rsidP="00A45FEF">
      <w:pPr>
        <w:rPr>
          <w:noProof/>
          <w:sz w:val="22"/>
          <w:szCs w:val="22"/>
        </w:rPr>
      </w:pPr>
      <w:r w:rsidRPr="00997783">
        <w:rPr>
          <w:sz w:val="22"/>
          <w:szCs w:val="22"/>
        </w:rPr>
        <w:t>Laikyti ir transportuoti šaltai (</w:t>
      </w:r>
      <w:r w:rsidRPr="00997783">
        <w:rPr>
          <w:noProof/>
          <w:sz w:val="22"/>
          <w:szCs w:val="22"/>
        </w:rPr>
        <w:t xml:space="preserve">2 </w:t>
      </w:r>
      <w:r w:rsidRPr="00997783">
        <w:rPr>
          <w:noProof/>
          <w:sz w:val="22"/>
          <w:szCs w:val="22"/>
        </w:rPr>
        <w:sym w:font="Symbol" w:char="F0B0"/>
      </w:r>
      <w:r w:rsidRPr="00997783">
        <w:rPr>
          <w:noProof/>
          <w:sz w:val="22"/>
          <w:szCs w:val="22"/>
        </w:rPr>
        <w:t xml:space="preserve">C – 8 </w:t>
      </w:r>
      <w:r w:rsidRPr="00997783">
        <w:rPr>
          <w:noProof/>
          <w:sz w:val="22"/>
          <w:szCs w:val="22"/>
        </w:rPr>
        <w:sym w:font="Symbol" w:char="F0B0"/>
      </w:r>
      <w:r w:rsidRPr="00997783">
        <w:rPr>
          <w:noProof/>
          <w:sz w:val="22"/>
          <w:szCs w:val="22"/>
        </w:rPr>
        <w:t>C).</w:t>
      </w:r>
    </w:p>
    <w:p w:rsidR="00D524F9" w:rsidRPr="00997783" w:rsidRDefault="00D524F9" w:rsidP="00A45FEF">
      <w:pPr>
        <w:rPr>
          <w:noProof/>
          <w:sz w:val="22"/>
          <w:szCs w:val="22"/>
        </w:rPr>
      </w:pPr>
    </w:p>
    <w:p w:rsidR="00D524F9" w:rsidRPr="00997783" w:rsidRDefault="00D524F9" w:rsidP="00A45FEF">
      <w:pPr>
        <w:rPr>
          <w:noProof/>
          <w:sz w:val="22"/>
          <w:szCs w:val="22"/>
        </w:rPr>
      </w:pPr>
      <w:r w:rsidRPr="00997783">
        <w:rPr>
          <w:noProof/>
          <w:sz w:val="22"/>
          <w:szCs w:val="22"/>
        </w:rPr>
        <w:t xml:space="preserve">Negalima užšaldyti. </w:t>
      </w:r>
    </w:p>
    <w:p w:rsidR="00D524F9" w:rsidRPr="00997783" w:rsidRDefault="00D524F9" w:rsidP="00A45FEF">
      <w:pPr>
        <w:rPr>
          <w:noProof/>
          <w:sz w:val="22"/>
          <w:szCs w:val="22"/>
        </w:rPr>
      </w:pPr>
    </w:p>
    <w:p w:rsidR="00D524F9" w:rsidRPr="00997783" w:rsidRDefault="00D524F9" w:rsidP="00A45FEF">
      <w:pPr>
        <w:rPr>
          <w:noProof/>
          <w:sz w:val="22"/>
          <w:szCs w:val="22"/>
        </w:rPr>
      </w:pPr>
      <w:r w:rsidRPr="00997783">
        <w:rPr>
          <w:noProof/>
          <w:sz w:val="22"/>
          <w:szCs w:val="22"/>
        </w:rPr>
        <w:t xml:space="preserve">Laikyti gamintojo pakuotėje, kad preparatas būtų apsaugotas nuo šviesos. </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Paruoštos vakcinos laikymo sąlygos pateikiamos 6.3 skyriuje.</w:t>
      </w:r>
    </w:p>
    <w:p w:rsidR="00D524F9" w:rsidRPr="00997783" w:rsidRDefault="00D524F9" w:rsidP="00A45FEF">
      <w:pPr>
        <w:rPr>
          <w:sz w:val="22"/>
          <w:szCs w:val="22"/>
        </w:rPr>
      </w:pPr>
    </w:p>
    <w:p w:rsidR="00D524F9" w:rsidRPr="00997783" w:rsidRDefault="00D524F9" w:rsidP="00A45FEF">
      <w:pPr>
        <w:ind w:left="567" w:hanging="567"/>
        <w:rPr>
          <w:b/>
          <w:bCs/>
          <w:sz w:val="22"/>
          <w:szCs w:val="22"/>
        </w:rPr>
      </w:pPr>
      <w:r w:rsidRPr="00997783">
        <w:rPr>
          <w:b/>
          <w:bCs/>
          <w:sz w:val="22"/>
          <w:szCs w:val="22"/>
        </w:rPr>
        <w:t>6.5</w:t>
      </w:r>
      <w:r w:rsidRPr="00997783">
        <w:rPr>
          <w:b/>
          <w:bCs/>
          <w:sz w:val="22"/>
          <w:szCs w:val="22"/>
        </w:rPr>
        <w:tab/>
        <w:t>Talpyklės pobūdis ir jos</w:t>
      </w:r>
      <w:r w:rsidRPr="00997783">
        <w:rPr>
          <w:sz w:val="22"/>
          <w:szCs w:val="22"/>
        </w:rPr>
        <w:t xml:space="preserve"> </w:t>
      </w:r>
      <w:r w:rsidRPr="00997783">
        <w:rPr>
          <w:b/>
          <w:bCs/>
          <w:sz w:val="22"/>
          <w:szCs w:val="22"/>
        </w:rPr>
        <w:t>turinys</w:t>
      </w:r>
    </w:p>
    <w:p w:rsidR="00D524F9" w:rsidRPr="00997783" w:rsidRDefault="00D524F9" w:rsidP="00A45FEF">
      <w:pPr>
        <w:ind w:left="567" w:hanging="567"/>
        <w:rPr>
          <w:sz w:val="22"/>
          <w:szCs w:val="22"/>
        </w:rPr>
      </w:pPr>
    </w:p>
    <w:p w:rsidR="00D524F9" w:rsidRPr="00997783" w:rsidRDefault="00D524F9" w:rsidP="00A45FEF">
      <w:pPr>
        <w:shd w:val="clear" w:color="auto" w:fill="FFFFFF"/>
        <w:rPr>
          <w:color w:val="000000"/>
          <w:sz w:val="22"/>
          <w:szCs w:val="22"/>
        </w:rPr>
      </w:pPr>
      <w:r w:rsidRPr="00997783">
        <w:rPr>
          <w:color w:val="000000"/>
          <w:sz w:val="22"/>
          <w:szCs w:val="22"/>
        </w:rPr>
        <w:t>Buteliukas (I tipo stiklo) miltelių su guminiu kamščiu ir 0,5 ml ampulė (I tipo stiklo) tirpalo po 1, 10, 20, 25, 40 arba 100 buteliukų ir ampulių pakuotėje.</w:t>
      </w:r>
    </w:p>
    <w:p w:rsidR="00D524F9" w:rsidRPr="00997783" w:rsidRDefault="00D524F9" w:rsidP="00A45FEF">
      <w:pPr>
        <w:rPr>
          <w:sz w:val="22"/>
          <w:szCs w:val="22"/>
        </w:rPr>
      </w:pPr>
    </w:p>
    <w:p w:rsidR="00D524F9" w:rsidRPr="00997783" w:rsidRDefault="00D524F9" w:rsidP="00A45FEF">
      <w:pPr>
        <w:pStyle w:val="BodyText"/>
        <w:spacing w:after="0"/>
        <w:rPr>
          <w:sz w:val="22"/>
          <w:szCs w:val="22"/>
        </w:rPr>
      </w:pPr>
      <w:r w:rsidRPr="00997783">
        <w:rPr>
          <w:sz w:val="22"/>
          <w:szCs w:val="22"/>
        </w:rPr>
        <w:t>Gali būti tiekiamos ne visų dydžių pakuotės.</w:t>
      </w:r>
    </w:p>
    <w:p w:rsidR="00D524F9" w:rsidRPr="00997783" w:rsidRDefault="00D524F9" w:rsidP="00A45FEF">
      <w:pPr>
        <w:rPr>
          <w:sz w:val="22"/>
          <w:szCs w:val="22"/>
        </w:rPr>
      </w:pPr>
    </w:p>
    <w:p w:rsidR="00D524F9" w:rsidRPr="00997783" w:rsidRDefault="00D524F9" w:rsidP="00A45FEF">
      <w:pPr>
        <w:ind w:left="567" w:hanging="567"/>
        <w:rPr>
          <w:b/>
          <w:bCs/>
          <w:sz w:val="22"/>
          <w:szCs w:val="22"/>
        </w:rPr>
      </w:pPr>
      <w:r w:rsidRPr="00997783">
        <w:rPr>
          <w:b/>
          <w:bCs/>
          <w:sz w:val="22"/>
          <w:szCs w:val="22"/>
        </w:rPr>
        <w:t>6.6</w:t>
      </w:r>
      <w:r w:rsidRPr="00997783">
        <w:rPr>
          <w:b/>
          <w:bCs/>
          <w:sz w:val="22"/>
          <w:szCs w:val="22"/>
        </w:rPr>
        <w:tab/>
        <w:t xml:space="preserve">Specialūs reikalavimai atliekoms tvarkyti ir vaistiniam preparatui ruošti </w:t>
      </w:r>
    </w:p>
    <w:p w:rsidR="00D524F9" w:rsidRPr="00997783" w:rsidRDefault="00D524F9" w:rsidP="00A45FEF">
      <w:pPr>
        <w:ind w:left="567" w:hanging="567"/>
        <w:rPr>
          <w:sz w:val="22"/>
          <w:szCs w:val="22"/>
        </w:rPr>
      </w:pPr>
    </w:p>
    <w:p w:rsidR="00D524F9" w:rsidRPr="00997783" w:rsidRDefault="00D524F9" w:rsidP="00A45FEF">
      <w:pPr>
        <w:rPr>
          <w:sz w:val="22"/>
          <w:szCs w:val="22"/>
        </w:rPr>
      </w:pPr>
      <w:r w:rsidRPr="00997783">
        <w:rPr>
          <w:sz w:val="22"/>
          <w:szCs w:val="22"/>
        </w:rPr>
        <w:t>Prieš vartojimą tirpiklį ir ištirpintą vakciną reikia apžiūrėti, ar nėra svetimkūnių ir(ar) nepakitusios fizinės savybės. Pakitusį tirpiklį ar pakitusią ištirpintą vakciną reikia išmesti.</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Vakcina tirpinama sušvirkštus visą ampulėje esantį tirpiklį į buteliuką su milteliais. Sušvirkštus tirpiklį į buteliuką, mišinį reikia gerai pakratyti, kol milteliai visiškai ištirps.</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Dėl nedidelių pH svyravimų ištirpintos vakcinos spalva gali būti nuo skaidrios persikų iki fuksijų rausvumo, tačiau dėl to vakcinos aktyvumas nesikeičia.</w:t>
      </w:r>
    </w:p>
    <w:p w:rsidR="00D524F9" w:rsidRPr="00997783" w:rsidRDefault="00D524F9" w:rsidP="00A45FEF">
      <w:pPr>
        <w:jc w:val="both"/>
        <w:rPr>
          <w:sz w:val="22"/>
          <w:szCs w:val="22"/>
        </w:rPr>
      </w:pPr>
    </w:p>
    <w:p w:rsidR="00D524F9" w:rsidRPr="00997783" w:rsidRDefault="00D524F9" w:rsidP="00A45FEF">
      <w:pPr>
        <w:jc w:val="both"/>
        <w:rPr>
          <w:sz w:val="22"/>
          <w:szCs w:val="22"/>
        </w:rPr>
      </w:pPr>
      <w:r w:rsidRPr="00997783">
        <w:rPr>
          <w:sz w:val="22"/>
          <w:szCs w:val="22"/>
        </w:rPr>
        <w:t>Sušvirkšti visą buteliuko turinį.</w:t>
      </w:r>
    </w:p>
    <w:p w:rsidR="00D524F9" w:rsidRPr="00997783" w:rsidRDefault="00D524F9" w:rsidP="00A45FEF">
      <w:pPr>
        <w:jc w:val="both"/>
        <w:rPr>
          <w:sz w:val="22"/>
          <w:szCs w:val="22"/>
        </w:rPr>
      </w:pPr>
    </w:p>
    <w:p w:rsidR="00D524F9" w:rsidRPr="00997783" w:rsidRDefault="00D524F9" w:rsidP="00A45FEF">
      <w:pPr>
        <w:jc w:val="both"/>
        <w:rPr>
          <w:sz w:val="22"/>
          <w:szCs w:val="22"/>
        </w:rPr>
      </w:pPr>
      <w:r w:rsidRPr="00997783">
        <w:rPr>
          <w:sz w:val="22"/>
          <w:szCs w:val="22"/>
        </w:rPr>
        <w:t>Reikia vengti kontakto su dezinfekavimo priemonėmis (žr. 4.4 skyrių).</w:t>
      </w:r>
    </w:p>
    <w:p w:rsidR="00D524F9" w:rsidRPr="00997783" w:rsidRDefault="00D524F9" w:rsidP="00A45FEF">
      <w:pPr>
        <w:jc w:val="both"/>
        <w:rPr>
          <w:sz w:val="22"/>
          <w:szCs w:val="22"/>
        </w:rPr>
      </w:pPr>
    </w:p>
    <w:p w:rsidR="00D524F9" w:rsidRPr="00997783" w:rsidRDefault="00D524F9" w:rsidP="00A45FEF">
      <w:pPr>
        <w:jc w:val="both"/>
        <w:rPr>
          <w:sz w:val="22"/>
          <w:szCs w:val="22"/>
        </w:rPr>
      </w:pPr>
      <w:r w:rsidRPr="00997783">
        <w:rPr>
          <w:sz w:val="22"/>
          <w:szCs w:val="22"/>
        </w:rPr>
        <w:t>Nesuvartotą vaistinį preparatą ar atliekas reikia tvarkyti laikantis vietinių reikalavimų.</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ind w:left="567" w:hanging="567"/>
        <w:rPr>
          <w:b/>
          <w:bCs/>
          <w:caps/>
          <w:sz w:val="22"/>
          <w:szCs w:val="22"/>
        </w:rPr>
      </w:pPr>
      <w:r w:rsidRPr="00997783">
        <w:rPr>
          <w:b/>
          <w:bCs/>
          <w:caps/>
          <w:sz w:val="22"/>
          <w:szCs w:val="22"/>
        </w:rPr>
        <w:t>7.</w:t>
      </w:r>
      <w:r w:rsidRPr="00997783">
        <w:rPr>
          <w:b/>
          <w:bCs/>
          <w:caps/>
          <w:sz w:val="22"/>
          <w:szCs w:val="22"/>
        </w:rPr>
        <w:tab/>
        <w:t>RINKODAROS TEISĖS TURĖTOJAS</w:t>
      </w:r>
    </w:p>
    <w:p w:rsidR="00D524F9" w:rsidRPr="00997783" w:rsidRDefault="00D524F9" w:rsidP="00A45FEF">
      <w:pPr>
        <w:ind w:left="567" w:hanging="567"/>
        <w:rPr>
          <w:sz w:val="22"/>
          <w:szCs w:val="22"/>
        </w:rPr>
      </w:pPr>
    </w:p>
    <w:p w:rsidR="00D524F9" w:rsidRPr="00997783" w:rsidRDefault="00D524F9" w:rsidP="00A45FEF">
      <w:pPr>
        <w:jc w:val="both"/>
        <w:rPr>
          <w:sz w:val="22"/>
          <w:szCs w:val="22"/>
        </w:rPr>
      </w:pPr>
      <w:r w:rsidRPr="00997783">
        <w:rPr>
          <w:sz w:val="22"/>
          <w:szCs w:val="22"/>
        </w:rPr>
        <w:t>UAB „GlaxoSmithKline Lietuva“</w:t>
      </w:r>
    </w:p>
    <w:p w:rsidR="00D524F9" w:rsidRPr="00997783" w:rsidRDefault="00D524F9" w:rsidP="00A45FEF">
      <w:pPr>
        <w:rPr>
          <w:sz w:val="22"/>
          <w:szCs w:val="22"/>
        </w:rPr>
      </w:pPr>
      <w:r w:rsidRPr="00997783">
        <w:rPr>
          <w:sz w:val="22"/>
          <w:szCs w:val="22"/>
        </w:rPr>
        <w:t xml:space="preserve">Ukmergės g. 120, LT-08105 Vilnius </w:t>
      </w:r>
    </w:p>
    <w:p w:rsidR="00D524F9" w:rsidRPr="00997783" w:rsidRDefault="00D524F9" w:rsidP="00A45FEF">
      <w:pPr>
        <w:rPr>
          <w:sz w:val="22"/>
          <w:szCs w:val="22"/>
        </w:rPr>
      </w:pPr>
      <w:r w:rsidRPr="00997783">
        <w:rPr>
          <w:sz w:val="22"/>
          <w:szCs w:val="22"/>
        </w:rPr>
        <w:t>Lietuva</w:t>
      </w:r>
    </w:p>
    <w:p w:rsidR="00D524F9" w:rsidRPr="00997783" w:rsidRDefault="00D524F9" w:rsidP="00A45FEF">
      <w:pPr>
        <w:jc w:val="both"/>
        <w:rPr>
          <w:sz w:val="22"/>
          <w:szCs w:val="22"/>
        </w:rPr>
      </w:pPr>
      <w:r w:rsidRPr="00997783">
        <w:rPr>
          <w:sz w:val="22"/>
          <w:szCs w:val="22"/>
        </w:rPr>
        <w:t>Tel.: +370 5 264 90 00</w:t>
      </w:r>
    </w:p>
    <w:p w:rsidR="00D524F9" w:rsidRPr="00997783" w:rsidRDefault="00D524F9" w:rsidP="00A45FEF">
      <w:pPr>
        <w:jc w:val="both"/>
        <w:rPr>
          <w:sz w:val="22"/>
          <w:szCs w:val="22"/>
        </w:rPr>
      </w:pPr>
    </w:p>
    <w:p w:rsidR="00D524F9" w:rsidRPr="00997783" w:rsidRDefault="00D524F9" w:rsidP="00A45FEF">
      <w:pPr>
        <w:ind w:left="567" w:hanging="567"/>
        <w:rPr>
          <w:sz w:val="22"/>
          <w:szCs w:val="22"/>
        </w:rPr>
      </w:pPr>
    </w:p>
    <w:p w:rsidR="00D524F9" w:rsidRPr="00997783" w:rsidRDefault="00D524F9" w:rsidP="00A45FEF">
      <w:pPr>
        <w:ind w:left="567" w:hanging="567"/>
        <w:rPr>
          <w:b/>
          <w:bCs/>
          <w:caps/>
          <w:sz w:val="22"/>
          <w:szCs w:val="22"/>
        </w:rPr>
      </w:pPr>
      <w:r w:rsidRPr="00997783">
        <w:rPr>
          <w:b/>
          <w:bCs/>
          <w:caps/>
          <w:sz w:val="22"/>
          <w:szCs w:val="22"/>
        </w:rPr>
        <w:t>8.</w:t>
      </w:r>
      <w:r w:rsidRPr="00997783">
        <w:rPr>
          <w:b/>
          <w:bCs/>
          <w:caps/>
          <w:sz w:val="22"/>
          <w:szCs w:val="22"/>
        </w:rPr>
        <w:tab/>
        <w:t>RINKODAROS PAŽYMĖJIMO numeris (-IAI)</w:t>
      </w:r>
    </w:p>
    <w:p w:rsidR="00D524F9" w:rsidRPr="00997783" w:rsidRDefault="00D524F9" w:rsidP="00A45FEF">
      <w:pPr>
        <w:ind w:left="567" w:hanging="567"/>
        <w:rPr>
          <w:sz w:val="22"/>
          <w:szCs w:val="22"/>
        </w:rPr>
      </w:pPr>
    </w:p>
    <w:p w:rsidR="00D524F9" w:rsidRPr="00997783" w:rsidRDefault="00D524F9" w:rsidP="00A45FEF">
      <w:pPr>
        <w:rPr>
          <w:sz w:val="22"/>
          <w:szCs w:val="22"/>
        </w:rPr>
      </w:pPr>
      <w:r w:rsidRPr="00997783">
        <w:rPr>
          <w:sz w:val="22"/>
          <w:szCs w:val="22"/>
        </w:rPr>
        <w:t>LT/1/99/0690/001 – buteliukas miltelių ir ampulė (0,5 ml) tirpiklio, N1</w:t>
      </w:r>
    </w:p>
    <w:p w:rsidR="00D524F9" w:rsidRPr="00997783" w:rsidRDefault="00D524F9" w:rsidP="00A45FEF">
      <w:pPr>
        <w:rPr>
          <w:sz w:val="22"/>
          <w:szCs w:val="22"/>
        </w:rPr>
      </w:pPr>
      <w:r w:rsidRPr="00997783">
        <w:rPr>
          <w:sz w:val="22"/>
          <w:szCs w:val="22"/>
        </w:rPr>
        <w:t>LT/1/99/0690/002 – buteliukas miltelių ir ampulė (0,5 ml) tirpiklio, N100</w:t>
      </w:r>
    </w:p>
    <w:p w:rsidR="00D524F9" w:rsidRPr="00997783" w:rsidRDefault="00D524F9" w:rsidP="00A45FEF">
      <w:pPr>
        <w:rPr>
          <w:sz w:val="22"/>
          <w:szCs w:val="22"/>
        </w:rPr>
      </w:pPr>
      <w:r w:rsidRPr="00997783">
        <w:rPr>
          <w:sz w:val="22"/>
          <w:szCs w:val="22"/>
        </w:rPr>
        <w:t>LT/1/99/0690/005 – buteliukas miltelių ir ampulė (0,5 ml) tirpiklio, N10</w:t>
      </w:r>
    </w:p>
    <w:p w:rsidR="00D524F9" w:rsidRPr="00997783" w:rsidRDefault="00D524F9" w:rsidP="00A45FEF">
      <w:pPr>
        <w:ind w:left="567" w:hanging="567"/>
        <w:rPr>
          <w:sz w:val="22"/>
          <w:szCs w:val="22"/>
        </w:rPr>
      </w:pPr>
      <w:r w:rsidRPr="00997783">
        <w:rPr>
          <w:sz w:val="22"/>
          <w:szCs w:val="22"/>
        </w:rPr>
        <w:t>LT/1/99/0690/006 – buteliukas miltelių ir ampulė (0,5 ml) tirpiklio, N20</w:t>
      </w:r>
    </w:p>
    <w:p w:rsidR="00D524F9" w:rsidRPr="00997783" w:rsidRDefault="00D524F9" w:rsidP="00A45FEF">
      <w:pPr>
        <w:ind w:left="567" w:hanging="567"/>
        <w:rPr>
          <w:sz w:val="22"/>
          <w:szCs w:val="22"/>
        </w:rPr>
      </w:pPr>
      <w:r w:rsidRPr="00997783">
        <w:rPr>
          <w:sz w:val="22"/>
          <w:szCs w:val="22"/>
        </w:rPr>
        <w:t>LT/1/99/0690/007 – buteliukas miltelių ir ampulė (0,5 ml) tirpiklio, N25</w:t>
      </w:r>
    </w:p>
    <w:p w:rsidR="00D524F9" w:rsidRPr="00997783" w:rsidRDefault="00D524F9" w:rsidP="00A45FEF">
      <w:pPr>
        <w:ind w:left="567" w:hanging="567"/>
        <w:rPr>
          <w:sz w:val="22"/>
          <w:szCs w:val="22"/>
        </w:rPr>
      </w:pPr>
      <w:r w:rsidRPr="00997783">
        <w:rPr>
          <w:sz w:val="22"/>
          <w:szCs w:val="22"/>
        </w:rPr>
        <w:t>LT/1/99/0690/008 – buteliukas miltelių ir ampulė (0,5 ml) tirpiklio, N40</w:t>
      </w:r>
    </w:p>
    <w:p w:rsidR="00D524F9" w:rsidRPr="00997783" w:rsidRDefault="00D524F9" w:rsidP="00A45FEF">
      <w:pPr>
        <w:ind w:left="567" w:hanging="567"/>
        <w:rPr>
          <w:sz w:val="22"/>
          <w:szCs w:val="22"/>
        </w:rPr>
      </w:pPr>
    </w:p>
    <w:p w:rsidR="00D524F9" w:rsidRPr="00997783" w:rsidRDefault="00D524F9" w:rsidP="00A45FEF">
      <w:pPr>
        <w:ind w:left="567" w:hanging="567"/>
        <w:rPr>
          <w:sz w:val="22"/>
          <w:szCs w:val="22"/>
        </w:rPr>
      </w:pPr>
    </w:p>
    <w:p w:rsidR="00D524F9" w:rsidRPr="00997783" w:rsidRDefault="00D524F9" w:rsidP="00A45FEF">
      <w:pPr>
        <w:keepNext/>
        <w:tabs>
          <w:tab w:val="left" w:pos="567"/>
        </w:tabs>
        <w:rPr>
          <w:b/>
          <w:bCs/>
          <w:caps/>
          <w:sz w:val="22"/>
          <w:szCs w:val="22"/>
        </w:rPr>
      </w:pPr>
      <w:r w:rsidRPr="00997783">
        <w:rPr>
          <w:b/>
          <w:bCs/>
          <w:caps/>
          <w:sz w:val="22"/>
          <w:szCs w:val="22"/>
        </w:rPr>
        <w:t>9.</w:t>
      </w:r>
      <w:r w:rsidRPr="00997783">
        <w:rPr>
          <w:b/>
          <w:bCs/>
          <w:caps/>
          <w:sz w:val="22"/>
          <w:szCs w:val="22"/>
        </w:rPr>
        <w:tab/>
        <w:t>RINKODAROS TEISĖS SUTEIKIMO / ATNAUJINIMO data</w:t>
      </w:r>
    </w:p>
    <w:p w:rsidR="00D524F9" w:rsidRPr="00997783" w:rsidRDefault="00D524F9" w:rsidP="00A45FEF">
      <w:pPr>
        <w:ind w:left="567" w:hanging="567"/>
        <w:rPr>
          <w:sz w:val="22"/>
          <w:szCs w:val="22"/>
        </w:rPr>
      </w:pPr>
    </w:p>
    <w:p w:rsidR="00D524F9" w:rsidRPr="00997783" w:rsidRDefault="00D524F9" w:rsidP="00A45FEF">
      <w:pPr>
        <w:rPr>
          <w:sz w:val="22"/>
          <w:szCs w:val="22"/>
        </w:rPr>
      </w:pPr>
      <w:r w:rsidRPr="00997783">
        <w:rPr>
          <w:sz w:val="22"/>
          <w:szCs w:val="22"/>
        </w:rPr>
        <w:t>Rinkodaros teisė pirmą kartą suteikta 1999 m. liepos mėn. 2 d.</w:t>
      </w:r>
    </w:p>
    <w:p w:rsidR="00D524F9" w:rsidRPr="00997783" w:rsidRDefault="00D524F9" w:rsidP="00A45FEF">
      <w:pPr>
        <w:ind w:left="567" w:hanging="567"/>
        <w:rPr>
          <w:sz w:val="22"/>
          <w:szCs w:val="22"/>
        </w:rPr>
      </w:pPr>
      <w:r w:rsidRPr="00997783">
        <w:rPr>
          <w:sz w:val="22"/>
          <w:szCs w:val="22"/>
        </w:rPr>
        <w:t>Rinkodaros teisė paskutinį kartą atnaujinta 2007  m. kovo mėn. 21 d.</w:t>
      </w:r>
    </w:p>
    <w:p w:rsidR="00D524F9" w:rsidRPr="00997783" w:rsidRDefault="00D524F9" w:rsidP="00A45FEF">
      <w:pPr>
        <w:ind w:left="567" w:hanging="567"/>
        <w:rPr>
          <w:sz w:val="22"/>
          <w:szCs w:val="22"/>
        </w:rPr>
      </w:pPr>
    </w:p>
    <w:p w:rsidR="00D524F9" w:rsidRPr="00997783" w:rsidRDefault="00D524F9" w:rsidP="00A45FEF">
      <w:pPr>
        <w:ind w:left="567" w:hanging="567"/>
        <w:rPr>
          <w:sz w:val="22"/>
          <w:szCs w:val="22"/>
        </w:rPr>
      </w:pPr>
    </w:p>
    <w:p w:rsidR="00D524F9" w:rsidRPr="00997783" w:rsidRDefault="00D524F9" w:rsidP="00A45FEF">
      <w:pPr>
        <w:ind w:left="567" w:hanging="567"/>
        <w:rPr>
          <w:b/>
          <w:bCs/>
          <w:caps/>
          <w:sz w:val="22"/>
          <w:szCs w:val="22"/>
        </w:rPr>
      </w:pPr>
      <w:r w:rsidRPr="00997783">
        <w:rPr>
          <w:b/>
          <w:bCs/>
          <w:caps/>
          <w:sz w:val="22"/>
          <w:szCs w:val="22"/>
        </w:rPr>
        <w:t>10.</w:t>
      </w:r>
      <w:r w:rsidRPr="00997783">
        <w:rPr>
          <w:b/>
          <w:bCs/>
          <w:caps/>
          <w:sz w:val="22"/>
          <w:szCs w:val="22"/>
        </w:rPr>
        <w:tab/>
        <w:t>teksto peržiūros data</w:t>
      </w:r>
    </w:p>
    <w:p w:rsidR="00D524F9" w:rsidRPr="00997783" w:rsidRDefault="00D524F9" w:rsidP="00A45FEF">
      <w:pPr>
        <w:ind w:left="567" w:hanging="567"/>
        <w:rPr>
          <w:sz w:val="22"/>
          <w:szCs w:val="22"/>
        </w:rPr>
      </w:pPr>
    </w:p>
    <w:p w:rsidR="00D524F9" w:rsidRPr="00295B4F" w:rsidRDefault="00D524F9" w:rsidP="008121EA">
      <w:pPr>
        <w:ind w:left="567" w:hanging="567"/>
        <w:rPr>
          <w:sz w:val="22"/>
          <w:szCs w:val="22"/>
        </w:rPr>
      </w:pPr>
      <w:r w:rsidRPr="00295B4F">
        <w:rPr>
          <w:sz w:val="22"/>
          <w:szCs w:val="22"/>
        </w:rPr>
        <w:t>2014 m. gegužės mėn. 9 d.</w:t>
      </w:r>
    </w:p>
    <w:p w:rsidR="00D524F9" w:rsidRPr="00997783" w:rsidRDefault="00D524F9" w:rsidP="00A45FEF">
      <w:pPr>
        <w:rPr>
          <w:sz w:val="22"/>
          <w:szCs w:val="22"/>
        </w:rPr>
      </w:pPr>
    </w:p>
    <w:p w:rsidR="00D524F9" w:rsidRPr="00997783" w:rsidRDefault="00D524F9" w:rsidP="00A45FEF">
      <w:pPr>
        <w:rPr>
          <w:sz w:val="22"/>
          <w:szCs w:val="22"/>
        </w:rPr>
      </w:pPr>
      <w:r w:rsidRPr="00997783">
        <w:rPr>
          <w:noProof/>
          <w:sz w:val="22"/>
          <w:szCs w:val="22"/>
        </w:rPr>
        <w:t>Išsami informacija apie šį vaistinį preparatą pateikiama Valstybinės vaistų kontrolės tarnybos prie Lietuvos Respublikos  sveikatos apsaugos ministerijos tinklalapyje</w:t>
      </w:r>
      <w:r w:rsidRPr="00997783">
        <w:rPr>
          <w:i/>
          <w:iCs/>
          <w:noProof/>
          <w:sz w:val="22"/>
          <w:szCs w:val="22"/>
        </w:rPr>
        <w:t xml:space="preserve"> </w:t>
      </w:r>
      <w:hyperlink r:id="rId9" w:history="1">
        <w:r w:rsidRPr="00997783">
          <w:rPr>
            <w:rStyle w:val="Hyperlink"/>
            <w:noProof/>
            <w:sz w:val="22"/>
            <w:szCs w:val="22"/>
          </w:rPr>
          <w:t>http://www.</w:t>
        </w:r>
        <w:r w:rsidRPr="00997783">
          <w:rPr>
            <w:rStyle w:val="Hyperlink"/>
            <w:sz w:val="22"/>
            <w:szCs w:val="22"/>
          </w:rPr>
          <w:t>vvkt.lt</w:t>
        </w:r>
      </w:hyperlink>
    </w:p>
    <w:p w:rsidR="00D524F9" w:rsidRPr="00997783" w:rsidRDefault="00D524F9" w:rsidP="00A45FEF">
      <w:pPr>
        <w:ind w:left="567" w:hanging="567"/>
        <w:rPr>
          <w:sz w:val="22"/>
          <w:szCs w:val="22"/>
        </w:rPr>
      </w:pPr>
    </w:p>
    <w:p w:rsidR="00D524F9" w:rsidRPr="00997783" w:rsidRDefault="00D524F9" w:rsidP="00A45FEF">
      <w:pPr>
        <w:ind w:left="567" w:hanging="567"/>
        <w:rPr>
          <w:sz w:val="22"/>
          <w:szCs w:val="22"/>
        </w:rPr>
      </w:pPr>
      <w:r w:rsidRPr="00997783">
        <w:rPr>
          <w:sz w:val="22"/>
          <w:szCs w:val="22"/>
        </w:rPr>
        <w:br w:type="page"/>
      </w:r>
    </w:p>
    <w:p w:rsidR="00D524F9" w:rsidRPr="00997783" w:rsidRDefault="00D524F9" w:rsidP="00A45FEF">
      <w:pPr>
        <w:ind w:firstLine="1296"/>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Style w:val="EndnoteText"/>
        <w:tabs>
          <w:tab w:val="clear" w:pos="567"/>
        </w:tabs>
        <w:rPr>
          <w:sz w:val="22"/>
          <w:szCs w:val="22"/>
          <w:lang w:val="lt-LT"/>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jc w:val="center"/>
        <w:rPr>
          <w:b/>
          <w:bCs/>
          <w:sz w:val="22"/>
          <w:szCs w:val="22"/>
        </w:rPr>
      </w:pPr>
    </w:p>
    <w:p w:rsidR="00D524F9" w:rsidRDefault="00D524F9" w:rsidP="00A45FEF">
      <w:pPr>
        <w:jc w:val="center"/>
        <w:rPr>
          <w:b/>
          <w:bCs/>
          <w:sz w:val="22"/>
          <w:szCs w:val="22"/>
        </w:rPr>
      </w:pPr>
    </w:p>
    <w:p w:rsidR="00D524F9" w:rsidRPr="00997783" w:rsidRDefault="00D524F9" w:rsidP="00A45FEF">
      <w:pPr>
        <w:jc w:val="center"/>
        <w:rPr>
          <w:b/>
          <w:bCs/>
          <w:sz w:val="22"/>
          <w:szCs w:val="22"/>
        </w:rPr>
      </w:pPr>
      <w:r w:rsidRPr="00997783">
        <w:rPr>
          <w:b/>
          <w:bCs/>
          <w:sz w:val="22"/>
          <w:szCs w:val="22"/>
        </w:rPr>
        <w:t>II PRIEDAS</w:t>
      </w:r>
    </w:p>
    <w:p w:rsidR="00D524F9" w:rsidRPr="00997783" w:rsidRDefault="00D524F9" w:rsidP="00A45FEF">
      <w:pPr>
        <w:jc w:val="center"/>
        <w:rPr>
          <w:b/>
          <w:bCs/>
          <w:sz w:val="22"/>
          <w:szCs w:val="22"/>
        </w:rPr>
      </w:pPr>
    </w:p>
    <w:p w:rsidR="00D524F9" w:rsidRPr="00997783" w:rsidRDefault="00D524F9" w:rsidP="00A45FEF">
      <w:pPr>
        <w:jc w:val="center"/>
        <w:rPr>
          <w:b/>
          <w:bCs/>
          <w:sz w:val="22"/>
          <w:szCs w:val="22"/>
        </w:rPr>
      </w:pPr>
      <w:r w:rsidRPr="00997783">
        <w:rPr>
          <w:b/>
          <w:bCs/>
          <w:sz w:val="22"/>
          <w:szCs w:val="22"/>
        </w:rPr>
        <w:t>RINKODAROS SĄLYGOS</w:t>
      </w:r>
    </w:p>
    <w:p w:rsidR="00D524F9" w:rsidRPr="00997783" w:rsidRDefault="00D524F9" w:rsidP="00A45FEF">
      <w:pPr>
        <w:rPr>
          <w:sz w:val="22"/>
          <w:szCs w:val="22"/>
        </w:rPr>
      </w:pPr>
    </w:p>
    <w:p w:rsidR="00D524F9" w:rsidRPr="00997783" w:rsidRDefault="00D524F9" w:rsidP="009A3F42">
      <w:pPr>
        <w:ind w:firstLine="1296"/>
        <w:rPr>
          <w:b/>
          <w:bCs/>
          <w:sz w:val="22"/>
          <w:szCs w:val="22"/>
        </w:rPr>
      </w:pPr>
      <w:r w:rsidRPr="00997783">
        <w:rPr>
          <w:b/>
          <w:bCs/>
          <w:sz w:val="22"/>
          <w:szCs w:val="22"/>
        </w:rPr>
        <w:t>A. GAMINTOJAS, ATSAKINGAS UŽ SERIJŲ IŠLEIDIMĄ</w:t>
      </w:r>
    </w:p>
    <w:p w:rsidR="00D524F9" w:rsidRPr="00997783" w:rsidRDefault="00D524F9" w:rsidP="00A45FEF">
      <w:pPr>
        <w:rPr>
          <w:sz w:val="22"/>
          <w:szCs w:val="22"/>
        </w:rPr>
      </w:pPr>
    </w:p>
    <w:p w:rsidR="00D524F9" w:rsidRPr="00997783" w:rsidRDefault="00D524F9" w:rsidP="009A3F42">
      <w:pPr>
        <w:ind w:firstLine="1296"/>
        <w:rPr>
          <w:b/>
          <w:bCs/>
          <w:sz w:val="22"/>
          <w:szCs w:val="22"/>
        </w:rPr>
      </w:pPr>
      <w:r w:rsidRPr="00997783">
        <w:rPr>
          <w:b/>
          <w:bCs/>
          <w:sz w:val="22"/>
          <w:szCs w:val="22"/>
        </w:rPr>
        <w:t>B. TIEKIMO IR VARTOJIMO SĄLYGOS IR APRIBOJIMAI</w:t>
      </w:r>
    </w:p>
    <w:p w:rsidR="00D524F9" w:rsidRPr="00997783" w:rsidRDefault="00D524F9" w:rsidP="00A45FEF">
      <w:pPr>
        <w:jc w:val="center"/>
        <w:rPr>
          <w:sz w:val="22"/>
          <w:szCs w:val="22"/>
        </w:rPr>
      </w:pPr>
    </w:p>
    <w:p w:rsidR="00D524F9" w:rsidRPr="00997783" w:rsidRDefault="00D524F9" w:rsidP="00A45FEF">
      <w:pPr>
        <w:rPr>
          <w:sz w:val="22"/>
          <w:szCs w:val="22"/>
        </w:rPr>
      </w:pPr>
      <w:r w:rsidRPr="00997783">
        <w:rPr>
          <w:b/>
          <w:bCs/>
          <w:sz w:val="22"/>
          <w:szCs w:val="22"/>
        </w:rPr>
        <w:br w:type="page"/>
        <w:t>A. GAMINTOJAS, ATSAKINGAS UŽ SERIJŲ IŠLEIDIMĄ</w:t>
      </w:r>
      <w:r w:rsidRPr="00997783" w:rsidDel="00C617B2">
        <w:rPr>
          <w:b/>
          <w:bCs/>
          <w:sz w:val="22"/>
          <w:szCs w:val="22"/>
        </w:rPr>
        <w:t xml:space="preserve"> </w:t>
      </w:r>
    </w:p>
    <w:p w:rsidR="00D524F9" w:rsidRPr="00997783" w:rsidRDefault="00D524F9" w:rsidP="00A45FEF">
      <w:pPr>
        <w:rPr>
          <w:sz w:val="22"/>
          <w:szCs w:val="22"/>
          <w:u w:val="single"/>
        </w:rPr>
      </w:pPr>
      <w:r w:rsidRPr="00997783">
        <w:rPr>
          <w:sz w:val="22"/>
          <w:szCs w:val="22"/>
          <w:u w:val="single"/>
        </w:rPr>
        <w:t>Gamintojo, atsakingo už serijų išleidimą, pavadinimas ir adresas</w:t>
      </w:r>
    </w:p>
    <w:p w:rsidR="00D524F9" w:rsidRPr="00997783" w:rsidRDefault="00D524F9" w:rsidP="00A45FEF">
      <w:pPr>
        <w:rPr>
          <w:sz w:val="22"/>
          <w:szCs w:val="22"/>
        </w:rPr>
      </w:pPr>
    </w:p>
    <w:p w:rsidR="00D524F9" w:rsidRPr="00997783" w:rsidRDefault="00D524F9" w:rsidP="00A45FEF">
      <w:pPr>
        <w:jc w:val="both"/>
        <w:rPr>
          <w:sz w:val="22"/>
          <w:szCs w:val="22"/>
        </w:rPr>
      </w:pPr>
      <w:r w:rsidRPr="00997783">
        <w:rPr>
          <w:sz w:val="22"/>
          <w:szCs w:val="22"/>
        </w:rPr>
        <w:t>GlaxoSmithKline Biologicals s.a.</w:t>
      </w:r>
    </w:p>
    <w:p w:rsidR="00D524F9" w:rsidRPr="00997783" w:rsidRDefault="00D524F9" w:rsidP="00A45FEF">
      <w:pPr>
        <w:jc w:val="both"/>
        <w:rPr>
          <w:sz w:val="22"/>
          <w:szCs w:val="22"/>
        </w:rPr>
      </w:pPr>
      <w:r w:rsidRPr="00997783">
        <w:rPr>
          <w:sz w:val="22"/>
          <w:szCs w:val="22"/>
        </w:rPr>
        <w:t>rue de l'Institut 89</w:t>
      </w:r>
    </w:p>
    <w:p w:rsidR="00D524F9" w:rsidRPr="00997783" w:rsidRDefault="00D524F9" w:rsidP="00A45FEF">
      <w:pPr>
        <w:jc w:val="both"/>
        <w:rPr>
          <w:sz w:val="22"/>
          <w:szCs w:val="22"/>
        </w:rPr>
      </w:pPr>
      <w:r w:rsidRPr="00997783">
        <w:rPr>
          <w:sz w:val="22"/>
          <w:szCs w:val="22"/>
        </w:rPr>
        <w:t>1330 Rixensart, Belgija</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b/>
          <w:bCs/>
          <w:sz w:val="22"/>
          <w:szCs w:val="22"/>
        </w:rPr>
      </w:pPr>
      <w:r w:rsidRPr="00997783">
        <w:rPr>
          <w:b/>
          <w:bCs/>
          <w:sz w:val="22"/>
          <w:szCs w:val="22"/>
        </w:rPr>
        <w:t>B. TIEKIMO IR VARTOJIMO SĄLYGOS AR APRIBOJIMAI</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Receptinis vaistinis preparatas.</w:t>
      </w:r>
    </w:p>
    <w:p w:rsidR="00D524F9" w:rsidRPr="00997783" w:rsidRDefault="00D524F9" w:rsidP="00A45FEF">
      <w:pPr>
        <w:rPr>
          <w:sz w:val="22"/>
          <w:szCs w:val="22"/>
        </w:rPr>
      </w:pPr>
      <w:r w:rsidRPr="00997783">
        <w:rPr>
          <w:sz w:val="22"/>
          <w:szCs w:val="22"/>
        </w:rPr>
        <w:br w:type="page"/>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Default="00D524F9" w:rsidP="00A45FEF">
      <w:pPr>
        <w:jc w:val="center"/>
        <w:rPr>
          <w:b/>
          <w:bCs/>
          <w:sz w:val="22"/>
          <w:szCs w:val="22"/>
        </w:rPr>
      </w:pPr>
    </w:p>
    <w:p w:rsidR="00D524F9" w:rsidRPr="00997783" w:rsidRDefault="00D524F9" w:rsidP="00A45FEF">
      <w:pPr>
        <w:jc w:val="center"/>
        <w:rPr>
          <w:b/>
          <w:bCs/>
          <w:sz w:val="22"/>
          <w:szCs w:val="22"/>
        </w:rPr>
      </w:pPr>
      <w:r w:rsidRPr="00997783">
        <w:rPr>
          <w:b/>
          <w:bCs/>
          <w:sz w:val="22"/>
          <w:szCs w:val="22"/>
        </w:rPr>
        <w:t>III PRIEDAS</w:t>
      </w:r>
    </w:p>
    <w:p w:rsidR="00D524F9" w:rsidRPr="00997783" w:rsidRDefault="00D524F9" w:rsidP="00A45FEF">
      <w:pPr>
        <w:jc w:val="center"/>
        <w:rPr>
          <w:sz w:val="22"/>
          <w:szCs w:val="22"/>
        </w:rPr>
      </w:pPr>
    </w:p>
    <w:p w:rsidR="00D524F9" w:rsidRPr="00997783" w:rsidRDefault="00D524F9" w:rsidP="00A45FEF">
      <w:pPr>
        <w:jc w:val="center"/>
        <w:rPr>
          <w:b/>
          <w:bCs/>
          <w:sz w:val="22"/>
          <w:szCs w:val="22"/>
        </w:rPr>
      </w:pPr>
      <w:r w:rsidRPr="00997783">
        <w:rPr>
          <w:b/>
          <w:bCs/>
          <w:sz w:val="22"/>
          <w:szCs w:val="22"/>
        </w:rPr>
        <w:t>ŽENKLINIMAS IR PAKUOTĖS LAPELIS</w:t>
      </w:r>
    </w:p>
    <w:p w:rsidR="00D524F9" w:rsidRPr="00997783" w:rsidRDefault="00D524F9" w:rsidP="00A45FEF">
      <w:pPr>
        <w:rPr>
          <w:sz w:val="22"/>
          <w:szCs w:val="22"/>
        </w:rPr>
      </w:pPr>
      <w:r w:rsidRPr="00997783">
        <w:rPr>
          <w:b/>
          <w:bCs/>
          <w:sz w:val="22"/>
          <w:szCs w:val="22"/>
        </w:rPr>
        <w:br w:type="page"/>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Default="00D524F9" w:rsidP="00A45FEF">
      <w:pPr>
        <w:jc w:val="center"/>
        <w:rPr>
          <w:b/>
          <w:bCs/>
          <w:sz w:val="22"/>
          <w:szCs w:val="22"/>
        </w:rPr>
      </w:pPr>
    </w:p>
    <w:p w:rsidR="00D524F9" w:rsidRPr="00997783" w:rsidRDefault="00D524F9" w:rsidP="00A45FEF">
      <w:pPr>
        <w:jc w:val="center"/>
        <w:rPr>
          <w:b/>
          <w:bCs/>
          <w:sz w:val="22"/>
          <w:szCs w:val="22"/>
        </w:rPr>
      </w:pPr>
      <w:r w:rsidRPr="00997783">
        <w:rPr>
          <w:b/>
          <w:bCs/>
          <w:sz w:val="22"/>
          <w:szCs w:val="22"/>
        </w:rPr>
        <w:t>A. ŽENKLINIMAS</w:t>
      </w:r>
    </w:p>
    <w:p w:rsidR="00D524F9" w:rsidRPr="00997783" w:rsidRDefault="00D524F9" w:rsidP="00A45FEF">
      <w:pPr>
        <w:rPr>
          <w:b/>
          <w:bCs/>
          <w:sz w:val="22"/>
          <w:szCs w:val="22"/>
        </w:rPr>
      </w:pPr>
      <w:r w:rsidRPr="00997783">
        <w:rPr>
          <w:b/>
          <w:bCs/>
          <w:sz w:val="22"/>
          <w:szCs w:val="22"/>
        </w:rPr>
        <w:br w:type="page"/>
      </w:r>
    </w:p>
    <w:p w:rsidR="00D524F9" w:rsidRPr="00997783" w:rsidRDefault="00D524F9" w:rsidP="00A45FEF">
      <w:pPr>
        <w:pBdr>
          <w:top w:val="single" w:sz="4" w:space="1" w:color="auto"/>
          <w:left w:val="single" w:sz="4" w:space="4" w:color="auto"/>
          <w:bottom w:val="single" w:sz="4" w:space="1" w:color="auto"/>
          <w:right w:val="single" w:sz="4" w:space="4" w:color="auto"/>
        </w:pBdr>
        <w:rPr>
          <w:b/>
          <w:bCs/>
          <w:sz w:val="22"/>
          <w:szCs w:val="22"/>
        </w:rPr>
      </w:pPr>
      <w:r w:rsidRPr="00997783">
        <w:rPr>
          <w:b/>
          <w:bCs/>
          <w:sz w:val="22"/>
          <w:szCs w:val="22"/>
        </w:rPr>
        <w:t xml:space="preserve">INFORMACIJA ANT IŠORINĖS PAKUOTĖS </w:t>
      </w:r>
    </w:p>
    <w:p w:rsidR="00D524F9" w:rsidRPr="00997783" w:rsidRDefault="00D524F9" w:rsidP="00A45FEF">
      <w:pPr>
        <w:pBdr>
          <w:top w:val="single" w:sz="4" w:space="1" w:color="auto"/>
          <w:left w:val="single" w:sz="4" w:space="4" w:color="auto"/>
          <w:bottom w:val="single" w:sz="4" w:space="1" w:color="auto"/>
          <w:right w:val="single" w:sz="4" w:space="4" w:color="auto"/>
        </w:pBdr>
        <w:rPr>
          <w:b/>
          <w:bCs/>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rPr>
          <w:b/>
          <w:bCs/>
          <w:sz w:val="22"/>
          <w:szCs w:val="22"/>
        </w:rPr>
      </w:pPr>
      <w:r w:rsidRPr="00997783">
        <w:rPr>
          <w:b/>
          <w:bCs/>
          <w:caps/>
          <w:sz w:val="22"/>
          <w:szCs w:val="22"/>
        </w:rPr>
        <w:t>BUTELIUKAS + AMPULĖ, N1, N10, N20, N25, N40, N100 PAKUOTĖ</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rPr>
          <w:b/>
          <w:bCs/>
          <w:sz w:val="22"/>
          <w:szCs w:val="22"/>
        </w:rPr>
      </w:pPr>
      <w:r w:rsidRPr="00997783">
        <w:rPr>
          <w:b/>
          <w:bCs/>
          <w:sz w:val="22"/>
          <w:szCs w:val="22"/>
        </w:rPr>
        <w:t>1.</w:t>
      </w:r>
      <w:r w:rsidRPr="00997783">
        <w:rPr>
          <w:b/>
          <w:bCs/>
          <w:sz w:val="22"/>
          <w:szCs w:val="22"/>
        </w:rPr>
        <w:tab/>
        <w:t>VAISTINIO PREPARATO PAVADINIMAS</w:t>
      </w:r>
    </w:p>
    <w:p w:rsidR="00D524F9" w:rsidRPr="00997783" w:rsidRDefault="00D524F9" w:rsidP="00A45FEF">
      <w:pPr>
        <w:rPr>
          <w:sz w:val="22"/>
          <w:szCs w:val="22"/>
        </w:rPr>
      </w:pPr>
    </w:p>
    <w:p w:rsidR="00D524F9" w:rsidRPr="00997783" w:rsidRDefault="00D524F9" w:rsidP="00A45FEF">
      <w:pPr>
        <w:ind w:left="567" w:hanging="567"/>
        <w:rPr>
          <w:sz w:val="22"/>
          <w:szCs w:val="22"/>
        </w:rPr>
      </w:pPr>
      <w:r w:rsidRPr="00997783">
        <w:rPr>
          <w:sz w:val="22"/>
          <w:szCs w:val="22"/>
        </w:rPr>
        <w:t>Priorix milteliai ir tirpiklis injekciniam tirpalui</w:t>
      </w:r>
    </w:p>
    <w:p w:rsidR="00D524F9" w:rsidRPr="00997783" w:rsidRDefault="00D524F9" w:rsidP="00A45FEF">
      <w:pPr>
        <w:rPr>
          <w:sz w:val="22"/>
          <w:szCs w:val="22"/>
        </w:rPr>
      </w:pPr>
      <w:r w:rsidRPr="00997783">
        <w:rPr>
          <w:sz w:val="22"/>
          <w:szCs w:val="22"/>
        </w:rPr>
        <w:t>Vaccinum morbillorum, parotitidis et rubellae vivum</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rPr>
          <w:b/>
          <w:bCs/>
          <w:sz w:val="22"/>
          <w:szCs w:val="22"/>
        </w:rPr>
      </w:pPr>
      <w:r w:rsidRPr="00997783">
        <w:rPr>
          <w:b/>
          <w:bCs/>
          <w:sz w:val="22"/>
          <w:szCs w:val="22"/>
        </w:rPr>
        <w:t>2.</w:t>
      </w:r>
      <w:r w:rsidRPr="00997783">
        <w:rPr>
          <w:b/>
          <w:bCs/>
          <w:sz w:val="22"/>
          <w:szCs w:val="22"/>
        </w:rPr>
        <w:tab/>
        <w:t xml:space="preserve">VEIKLIOJI MEDŽIAGA IR JOS KIEKIS </w:t>
      </w:r>
    </w:p>
    <w:p w:rsidR="00D524F9" w:rsidRPr="00997783" w:rsidRDefault="00D524F9" w:rsidP="00A45FEF">
      <w:pPr>
        <w:rPr>
          <w:sz w:val="22"/>
          <w:szCs w:val="22"/>
        </w:rPr>
      </w:pPr>
    </w:p>
    <w:p w:rsidR="00D524F9" w:rsidRPr="00997783" w:rsidRDefault="00D524F9" w:rsidP="00A45FEF">
      <w:pPr>
        <w:ind w:left="567" w:hanging="567"/>
        <w:rPr>
          <w:sz w:val="22"/>
          <w:szCs w:val="22"/>
        </w:rPr>
      </w:pPr>
      <w:r w:rsidRPr="00997783">
        <w:rPr>
          <w:sz w:val="22"/>
          <w:szCs w:val="22"/>
        </w:rPr>
        <w:t xml:space="preserve">1 ištirpintos vakcinos dozėje (0,5 ml) yra: </w:t>
      </w:r>
    </w:p>
    <w:p w:rsidR="00D524F9" w:rsidRPr="00997783" w:rsidRDefault="00D524F9" w:rsidP="00A45FEF">
      <w:pPr>
        <w:ind w:left="567" w:hanging="567"/>
        <w:rPr>
          <w:sz w:val="22"/>
          <w:szCs w:val="22"/>
        </w:rPr>
      </w:pPr>
    </w:p>
    <w:p w:rsidR="00D524F9" w:rsidRPr="00997783" w:rsidRDefault="00D524F9" w:rsidP="00A45FEF">
      <w:pPr>
        <w:tabs>
          <w:tab w:val="left" w:pos="6521"/>
          <w:tab w:val="right" w:pos="8505"/>
        </w:tabs>
        <w:ind w:right="-290"/>
        <w:jc w:val="both"/>
        <w:rPr>
          <w:sz w:val="22"/>
          <w:szCs w:val="22"/>
        </w:rPr>
      </w:pPr>
      <w:r w:rsidRPr="00997783">
        <w:rPr>
          <w:sz w:val="22"/>
          <w:szCs w:val="22"/>
        </w:rPr>
        <w:t>Gyvo susilpninto tymų viruso (Schwarz padermės)</w:t>
      </w:r>
      <w:r w:rsidRPr="00997783">
        <w:rPr>
          <w:sz w:val="22"/>
          <w:szCs w:val="22"/>
        </w:rPr>
        <w:tab/>
        <w:t>ne mažiau kaip 10</w:t>
      </w:r>
      <w:r w:rsidRPr="00997783">
        <w:rPr>
          <w:sz w:val="22"/>
          <w:szCs w:val="22"/>
          <w:vertAlign w:val="superscript"/>
        </w:rPr>
        <w:t>3,0</w:t>
      </w:r>
      <w:r w:rsidRPr="00997783">
        <w:rPr>
          <w:sz w:val="22"/>
          <w:szCs w:val="22"/>
        </w:rPr>
        <w:t> CCID</w:t>
      </w:r>
      <w:r w:rsidRPr="00997783">
        <w:rPr>
          <w:sz w:val="22"/>
          <w:szCs w:val="22"/>
          <w:vertAlign w:val="subscript"/>
        </w:rPr>
        <w:t>50</w:t>
      </w:r>
    </w:p>
    <w:p w:rsidR="00D524F9" w:rsidRPr="00997783" w:rsidRDefault="00D524F9" w:rsidP="00A45FEF">
      <w:pPr>
        <w:tabs>
          <w:tab w:val="left" w:pos="6521"/>
        </w:tabs>
        <w:jc w:val="both"/>
        <w:rPr>
          <w:sz w:val="22"/>
          <w:szCs w:val="22"/>
        </w:rPr>
      </w:pPr>
      <w:r w:rsidRPr="00997783">
        <w:rPr>
          <w:sz w:val="22"/>
          <w:szCs w:val="22"/>
        </w:rPr>
        <w:t>Gyvo susilpninto kiaulytės viruso</w:t>
      </w:r>
      <w:r w:rsidRPr="00997783">
        <w:rPr>
          <w:sz w:val="22"/>
          <w:szCs w:val="22"/>
          <w:vertAlign w:val="superscript"/>
        </w:rPr>
        <w:t xml:space="preserve"> </w:t>
      </w:r>
      <w:r w:rsidRPr="00997783">
        <w:rPr>
          <w:sz w:val="22"/>
          <w:szCs w:val="22"/>
        </w:rPr>
        <w:t>(RIT 4385 padermės,</w:t>
      </w:r>
    </w:p>
    <w:p w:rsidR="00D524F9" w:rsidRPr="00997783" w:rsidRDefault="00D524F9" w:rsidP="00A45FEF">
      <w:pPr>
        <w:tabs>
          <w:tab w:val="left" w:pos="6521"/>
        </w:tabs>
        <w:jc w:val="both"/>
        <w:rPr>
          <w:sz w:val="22"/>
          <w:szCs w:val="22"/>
        </w:rPr>
      </w:pPr>
      <w:r w:rsidRPr="00997783">
        <w:rPr>
          <w:sz w:val="22"/>
          <w:szCs w:val="22"/>
        </w:rPr>
        <w:t>išvesto iš Jeryl Lynn padermės)</w:t>
      </w:r>
      <w:r w:rsidRPr="00997783">
        <w:rPr>
          <w:sz w:val="22"/>
          <w:szCs w:val="22"/>
        </w:rPr>
        <w:tab/>
        <w:t>ne mažiau kaip 10</w:t>
      </w:r>
      <w:r w:rsidRPr="00997783">
        <w:rPr>
          <w:sz w:val="22"/>
          <w:szCs w:val="22"/>
          <w:vertAlign w:val="superscript"/>
        </w:rPr>
        <w:t>3,7</w:t>
      </w:r>
      <w:r w:rsidRPr="00997783">
        <w:rPr>
          <w:sz w:val="22"/>
          <w:szCs w:val="22"/>
        </w:rPr>
        <w:t> CCID</w:t>
      </w:r>
      <w:r w:rsidRPr="00997783">
        <w:rPr>
          <w:sz w:val="22"/>
          <w:szCs w:val="22"/>
          <w:vertAlign w:val="subscript"/>
        </w:rPr>
        <w:t>50</w:t>
      </w:r>
    </w:p>
    <w:p w:rsidR="00D524F9" w:rsidRPr="00997783" w:rsidRDefault="00D524F9" w:rsidP="00A45FEF">
      <w:pPr>
        <w:tabs>
          <w:tab w:val="left" w:pos="6521"/>
        </w:tabs>
        <w:ind w:left="567" w:hanging="567"/>
        <w:rPr>
          <w:sz w:val="22"/>
          <w:szCs w:val="22"/>
          <w:vertAlign w:val="superscript"/>
        </w:rPr>
      </w:pPr>
      <w:r w:rsidRPr="00997783">
        <w:rPr>
          <w:sz w:val="22"/>
          <w:szCs w:val="22"/>
        </w:rPr>
        <w:t>Gyvo susilpninto raudonukės viruso</w:t>
      </w:r>
      <w:r w:rsidRPr="00997783">
        <w:rPr>
          <w:sz w:val="22"/>
          <w:szCs w:val="22"/>
          <w:vertAlign w:val="superscript"/>
        </w:rPr>
        <w:t xml:space="preserve">  </w:t>
      </w:r>
      <w:r w:rsidRPr="00997783">
        <w:rPr>
          <w:sz w:val="22"/>
          <w:szCs w:val="22"/>
        </w:rPr>
        <w:t>(Wistar RA 27/3 padermės)</w:t>
      </w:r>
      <w:r w:rsidRPr="00997783">
        <w:rPr>
          <w:sz w:val="22"/>
          <w:szCs w:val="22"/>
        </w:rPr>
        <w:tab/>
        <w:t>ne mažiau kaip 10</w:t>
      </w:r>
      <w:r w:rsidRPr="00997783">
        <w:rPr>
          <w:sz w:val="22"/>
          <w:szCs w:val="22"/>
          <w:vertAlign w:val="superscript"/>
        </w:rPr>
        <w:t>3,0</w:t>
      </w:r>
      <w:r w:rsidRPr="00997783">
        <w:rPr>
          <w:sz w:val="22"/>
          <w:szCs w:val="22"/>
        </w:rPr>
        <w:t> CCID</w:t>
      </w:r>
      <w:r w:rsidRPr="00997783">
        <w:rPr>
          <w:sz w:val="22"/>
          <w:szCs w:val="22"/>
          <w:vertAlign w:val="subscript"/>
        </w:rPr>
        <w:t>50</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rPr>
          <w:b/>
          <w:bCs/>
          <w:sz w:val="22"/>
          <w:szCs w:val="22"/>
        </w:rPr>
      </w:pPr>
      <w:r w:rsidRPr="00997783">
        <w:rPr>
          <w:b/>
          <w:bCs/>
          <w:sz w:val="22"/>
          <w:szCs w:val="22"/>
        </w:rPr>
        <w:t>3.</w:t>
      </w:r>
      <w:r w:rsidRPr="00997783">
        <w:rPr>
          <w:b/>
          <w:bCs/>
          <w:sz w:val="22"/>
          <w:szCs w:val="22"/>
        </w:rPr>
        <w:tab/>
        <w:t>PAGALBINIŲ MEDŽIAGŲ SĄRAŠAS</w:t>
      </w:r>
    </w:p>
    <w:p w:rsidR="00D524F9" w:rsidRPr="00997783" w:rsidRDefault="00D524F9" w:rsidP="00A45FEF">
      <w:pPr>
        <w:ind w:left="567" w:hanging="567"/>
        <w:rPr>
          <w:sz w:val="22"/>
          <w:szCs w:val="22"/>
        </w:rPr>
      </w:pPr>
    </w:p>
    <w:p w:rsidR="00D524F9" w:rsidRPr="00997783" w:rsidRDefault="00D524F9" w:rsidP="00A45FEF">
      <w:pPr>
        <w:rPr>
          <w:sz w:val="22"/>
          <w:szCs w:val="22"/>
        </w:rPr>
      </w:pPr>
      <w:r w:rsidRPr="00997783">
        <w:rPr>
          <w:i/>
          <w:iCs/>
          <w:sz w:val="22"/>
          <w:szCs w:val="22"/>
        </w:rPr>
        <w:t>Milteliai</w:t>
      </w:r>
      <w:r w:rsidRPr="00997783">
        <w:rPr>
          <w:sz w:val="22"/>
          <w:szCs w:val="22"/>
        </w:rPr>
        <w:t xml:space="preserve">: aminorūgštys, bevandenė laktozė, manitolis, sorbitolis. </w:t>
      </w:r>
    </w:p>
    <w:p w:rsidR="00D524F9" w:rsidRPr="00997783" w:rsidRDefault="00D524F9" w:rsidP="00A45FEF">
      <w:pPr>
        <w:ind w:left="567" w:hanging="567"/>
        <w:rPr>
          <w:sz w:val="22"/>
          <w:szCs w:val="22"/>
        </w:rPr>
      </w:pPr>
      <w:r w:rsidRPr="00997783">
        <w:rPr>
          <w:i/>
          <w:iCs/>
          <w:sz w:val="22"/>
          <w:szCs w:val="22"/>
        </w:rPr>
        <w:t>Tirpiklis</w:t>
      </w:r>
      <w:r w:rsidRPr="00997783">
        <w:rPr>
          <w:sz w:val="22"/>
          <w:szCs w:val="22"/>
        </w:rPr>
        <w:t>: injekcinis vanduo.</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rPr>
          <w:b/>
          <w:bCs/>
          <w:sz w:val="22"/>
          <w:szCs w:val="22"/>
        </w:rPr>
      </w:pPr>
      <w:r w:rsidRPr="00997783">
        <w:rPr>
          <w:b/>
          <w:bCs/>
          <w:sz w:val="22"/>
          <w:szCs w:val="22"/>
        </w:rPr>
        <w:t>4.</w:t>
      </w:r>
      <w:r w:rsidRPr="00997783">
        <w:rPr>
          <w:b/>
          <w:bCs/>
          <w:sz w:val="22"/>
          <w:szCs w:val="22"/>
        </w:rPr>
        <w:tab/>
        <w:t>FARMACINĖ FORMA IR KIEKIS PAKUOTĖJE</w:t>
      </w:r>
    </w:p>
    <w:p w:rsidR="00D524F9" w:rsidRPr="00997783" w:rsidRDefault="00D524F9" w:rsidP="00A45FEF">
      <w:pPr>
        <w:rPr>
          <w:sz w:val="22"/>
          <w:szCs w:val="22"/>
        </w:rPr>
      </w:pPr>
    </w:p>
    <w:p w:rsidR="00D524F9" w:rsidRPr="00997783" w:rsidRDefault="00D524F9" w:rsidP="00A45FEF">
      <w:pPr>
        <w:jc w:val="both"/>
        <w:rPr>
          <w:sz w:val="22"/>
          <w:szCs w:val="22"/>
        </w:rPr>
      </w:pPr>
      <w:r w:rsidRPr="00997783">
        <w:rPr>
          <w:sz w:val="22"/>
          <w:szCs w:val="22"/>
        </w:rPr>
        <w:t>Milteliai ir tirpiklis injekciniam tirpalui</w:t>
      </w:r>
    </w:p>
    <w:p w:rsidR="00D524F9" w:rsidRPr="00997783" w:rsidRDefault="00D524F9" w:rsidP="00A45FEF">
      <w:pPr>
        <w:jc w:val="both"/>
        <w:rPr>
          <w:sz w:val="22"/>
          <w:szCs w:val="22"/>
        </w:rPr>
      </w:pPr>
    </w:p>
    <w:p w:rsidR="00D524F9" w:rsidRPr="00997783" w:rsidRDefault="00D524F9" w:rsidP="00A45FEF">
      <w:pPr>
        <w:jc w:val="both"/>
        <w:rPr>
          <w:sz w:val="22"/>
          <w:szCs w:val="22"/>
        </w:rPr>
      </w:pPr>
      <w:r w:rsidRPr="00997783">
        <w:rPr>
          <w:sz w:val="22"/>
          <w:szCs w:val="22"/>
        </w:rPr>
        <w:t>1 miltelių buteliukas</w:t>
      </w:r>
    </w:p>
    <w:p w:rsidR="00D524F9" w:rsidRPr="00997783" w:rsidRDefault="00D524F9" w:rsidP="00A45FEF">
      <w:pPr>
        <w:jc w:val="both"/>
        <w:rPr>
          <w:sz w:val="22"/>
          <w:szCs w:val="22"/>
        </w:rPr>
      </w:pPr>
      <w:r w:rsidRPr="00997783">
        <w:rPr>
          <w:sz w:val="22"/>
          <w:szCs w:val="22"/>
        </w:rPr>
        <w:t>1 tirpiklio ampulė</w:t>
      </w:r>
    </w:p>
    <w:p w:rsidR="00D524F9" w:rsidRPr="00997783" w:rsidRDefault="00D524F9" w:rsidP="00A45FEF">
      <w:pPr>
        <w:jc w:val="both"/>
        <w:rPr>
          <w:sz w:val="22"/>
          <w:szCs w:val="22"/>
        </w:rPr>
      </w:pPr>
      <w:r w:rsidRPr="00997783">
        <w:rPr>
          <w:sz w:val="22"/>
          <w:szCs w:val="22"/>
        </w:rPr>
        <w:t>1 dozė (0,5 ml)</w:t>
      </w:r>
    </w:p>
    <w:p w:rsidR="00D524F9" w:rsidRPr="00997783" w:rsidRDefault="00D524F9" w:rsidP="00A45FEF">
      <w:pPr>
        <w:jc w:val="both"/>
        <w:rPr>
          <w:sz w:val="22"/>
          <w:szCs w:val="22"/>
        </w:rPr>
      </w:pPr>
    </w:p>
    <w:p w:rsidR="00D524F9" w:rsidRPr="00997783" w:rsidRDefault="00D524F9" w:rsidP="00A45FEF">
      <w:pPr>
        <w:jc w:val="both"/>
        <w:rPr>
          <w:sz w:val="22"/>
          <w:szCs w:val="22"/>
          <w:highlight w:val="lightGray"/>
        </w:rPr>
      </w:pPr>
      <w:r w:rsidRPr="00997783">
        <w:rPr>
          <w:sz w:val="22"/>
          <w:szCs w:val="22"/>
          <w:highlight w:val="lightGray"/>
        </w:rPr>
        <w:t>10 miltelių buteliukų</w:t>
      </w:r>
    </w:p>
    <w:p w:rsidR="00D524F9" w:rsidRPr="00997783" w:rsidRDefault="00D524F9" w:rsidP="00A45FEF">
      <w:pPr>
        <w:jc w:val="both"/>
        <w:rPr>
          <w:sz w:val="22"/>
          <w:szCs w:val="22"/>
          <w:highlight w:val="lightGray"/>
        </w:rPr>
      </w:pPr>
      <w:r w:rsidRPr="00997783">
        <w:rPr>
          <w:sz w:val="22"/>
          <w:szCs w:val="22"/>
          <w:highlight w:val="lightGray"/>
        </w:rPr>
        <w:t>10 tirpiklio ampulių</w:t>
      </w:r>
    </w:p>
    <w:p w:rsidR="00D524F9" w:rsidRPr="00997783" w:rsidRDefault="00D524F9" w:rsidP="00A45FEF">
      <w:pPr>
        <w:rPr>
          <w:sz w:val="22"/>
          <w:szCs w:val="22"/>
        </w:rPr>
      </w:pPr>
      <w:r w:rsidRPr="00997783">
        <w:rPr>
          <w:sz w:val="22"/>
          <w:szCs w:val="22"/>
          <w:highlight w:val="lightGray"/>
        </w:rPr>
        <w:t xml:space="preserve">10 x 1 dozė (0,5 ml) </w:t>
      </w:r>
    </w:p>
    <w:p w:rsidR="00D524F9" w:rsidRPr="00997783" w:rsidRDefault="00D524F9" w:rsidP="00A45FEF">
      <w:pPr>
        <w:jc w:val="both"/>
        <w:rPr>
          <w:sz w:val="22"/>
          <w:szCs w:val="22"/>
        </w:rPr>
      </w:pPr>
    </w:p>
    <w:p w:rsidR="00D524F9" w:rsidRPr="00997783" w:rsidRDefault="00D524F9" w:rsidP="00A45FEF">
      <w:pPr>
        <w:jc w:val="both"/>
        <w:rPr>
          <w:sz w:val="22"/>
          <w:szCs w:val="22"/>
          <w:highlight w:val="lightGray"/>
        </w:rPr>
      </w:pPr>
      <w:r w:rsidRPr="00997783">
        <w:rPr>
          <w:sz w:val="22"/>
          <w:szCs w:val="22"/>
          <w:highlight w:val="lightGray"/>
        </w:rPr>
        <w:t>20 miltelių buteliukų</w:t>
      </w:r>
    </w:p>
    <w:p w:rsidR="00D524F9" w:rsidRPr="00997783" w:rsidRDefault="00D524F9" w:rsidP="00A45FEF">
      <w:pPr>
        <w:jc w:val="both"/>
        <w:rPr>
          <w:sz w:val="22"/>
          <w:szCs w:val="22"/>
          <w:highlight w:val="lightGray"/>
        </w:rPr>
      </w:pPr>
      <w:r w:rsidRPr="00997783">
        <w:rPr>
          <w:sz w:val="22"/>
          <w:szCs w:val="22"/>
          <w:highlight w:val="lightGray"/>
        </w:rPr>
        <w:t>20 tirpiklio ampulių</w:t>
      </w:r>
    </w:p>
    <w:p w:rsidR="00D524F9" w:rsidRPr="00997783" w:rsidRDefault="00D524F9" w:rsidP="00A45FEF">
      <w:pPr>
        <w:rPr>
          <w:sz w:val="22"/>
          <w:szCs w:val="22"/>
        </w:rPr>
      </w:pPr>
      <w:r w:rsidRPr="00997783">
        <w:rPr>
          <w:sz w:val="22"/>
          <w:szCs w:val="22"/>
          <w:highlight w:val="lightGray"/>
        </w:rPr>
        <w:t xml:space="preserve">20 x 1 dozė (0,5 ml) </w:t>
      </w:r>
    </w:p>
    <w:p w:rsidR="00D524F9" w:rsidRPr="00997783" w:rsidRDefault="00D524F9" w:rsidP="00A45FEF">
      <w:pPr>
        <w:jc w:val="both"/>
        <w:rPr>
          <w:sz w:val="22"/>
          <w:szCs w:val="22"/>
          <w:highlight w:val="lightGray"/>
        </w:rPr>
      </w:pPr>
    </w:p>
    <w:p w:rsidR="00D524F9" w:rsidRPr="00997783" w:rsidRDefault="00D524F9" w:rsidP="00A45FEF">
      <w:pPr>
        <w:jc w:val="both"/>
        <w:rPr>
          <w:sz w:val="22"/>
          <w:szCs w:val="22"/>
          <w:highlight w:val="lightGray"/>
        </w:rPr>
      </w:pPr>
      <w:r w:rsidRPr="00997783">
        <w:rPr>
          <w:sz w:val="22"/>
          <w:szCs w:val="22"/>
          <w:highlight w:val="lightGray"/>
        </w:rPr>
        <w:t>25 miltelių buteliukai</w:t>
      </w:r>
    </w:p>
    <w:p w:rsidR="00D524F9" w:rsidRPr="00997783" w:rsidRDefault="00D524F9" w:rsidP="00A45FEF">
      <w:pPr>
        <w:jc w:val="both"/>
        <w:rPr>
          <w:sz w:val="22"/>
          <w:szCs w:val="22"/>
          <w:highlight w:val="lightGray"/>
        </w:rPr>
      </w:pPr>
      <w:r w:rsidRPr="00997783">
        <w:rPr>
          <w:sz w:val="22"/>
          <w:szCs w:val="22"/>
          <w:highlight w:val="lightGray"/>
        </w:rPr>
        <w:t>25 tirpiklio ampulės</w:t>
      </w:r>
    </w:p>
    <w:p w:rsidR="00D524F9" w:rsidRPr="00997783" w:rsidRDefault="00D524F9" w:rsidP="00A45FEF">
      <w:pPr>
        <w:jc w:val="both"/>
        <w:rPr>
          <w:sz w:val="22"/>
          <w:szCs w:val="22"/>
          <w:highlight w:val="lightGray"/>
        </w:rPr>
      </w:pPr>
      <w:r w:rsidRPr="00997783">
        <w:rPr>
          <w:sz w:val="22"/>
          <w:szCs w:val="22"/>
          <w:highlight w:val="lightGray"/>
        </w:rPr>
        <w:t xml:space="preserve">25 x 1 dozė (0,5 ml) </w:t>
      </w:r>
    </w:p>
    <w:p w:rsidR="00D524F9" w:rsidRPr="00997783" w:rsidRDefault="00D524F9" w:rsidP="00A45FEF">
      <w:pPr>
        <w:jc w:val="both"/>
        <w:rPr>
          <w:sz w:val="22"/>
          <w:szCs w:val="22"/>
          <w:highlight w:val="lightGray"/>
        </w:rPr>
      </w:pPr>
    </w:p>
    <w:p w:rsidR="00D524F9" w:rsidRPr="00997783" w:rsidRDefault="00D524F9" w:rsidP="00A45FEF">
      <w:pPr>
        <w:jc w:val="both"/>
        <w:rPr>
          <w:sz w:val="22"/>
          <w:szCs w:val="22"/>
          <w:highlight w:val="lightGray"/>
        </w:rPr>
      </w:pPr>
      <w:r w:rsidRPr="00997783">
        <w:rPr>
          <w:sz w:val="22"/>
          <w:szCs w:val="22"/>
          <w:highlight w:val="lightGray"/>
        </w:rPr>
        <w:t>40 miltelių buteliukų</w:t>
      </w:r>
    </w:p>
    <w:p w:rsidR="00D524F9" w:rsidRPr="00997783" w:rsidRDefault="00D524F9" w:rsidP="00A45FEF">
      <w:pPr>
        <w:jc w:val="both"/>
        <w:rPr>
          <w:sz w:val="22"/>
          <w:szCs w:val="22"/>
          <w:highlight w:val="lightGray"/>
        </w:rPr>
      </w:pPr>
      <w:r w:rsidRPr="00997783">
        <w:rPr>
          <w:sz w:val="22"/>
          <w:szCs w:val="22"/>
          <w:highlight w:val="lightGray"/>
        </w:rPr>
        <w:t>40 tirpiklio ampulių</w:t>
      </w:r>
    </w:p>
    <w:p w:rsidR="00D524F9" w:rsidRPr="00997783" w:rsidRDefault="00D524F9" w:rsidP="00A45FEF">
      <w:pPr>
        <w:jc w:val="both"/>
        <w:rPr>
          <w:sz w:val="22"/>
          <w:szCs w:val="22"/>
          <w:highlight w:val="lightGray"/>
        </w:rPr>
      </w:pPr>
      <w:r w:rsidRPr="00997783">
        <w:rPr>
          <w:sz w:val="22"/>
          <w:szCs w:val="22"/>
          <w:highlight w:val="lightGray"/>
        </w:rPr>
        <w:t xml:space="preserve">40 x 1 dozė (0,5 ml) </w:t>
      </w:r>
    </w:p>
    <w:p w:rsidR="00D524F9" w:rsidRPr="00997783" w:rsidRDefault="00D524F9" w:rsidP="00A45FEF">
      <w:pPr>
        <w:jc w:val="both"/>
        <w:rPr>
          <w:sz w:val="22"/>
          <w:szCs w:val="22"/>
        </w:rPr>
      </w:pPr>
    </w:p>
    <w:p w:rsidR="00D524F9" w:rsidRPr="00997783" w:rsidRDefault="00D524F9" w:rsidP="00A45FEF">
      <w:pPr>
        <w:jc w:val="both"/>
        <w:rPr>
          <w:sz w:val="22"/>
          <w:szCs w:val="22"/>
          <w:highlight w:val="lightGray"/>
        </w:rPr>
      </w:pPr>
      <w:r w:rsidRPr="00997783">
        <w:rPr>
          <w:sz w:val="22"/>
          <w:szCs w:val="22"/>
          <w:highlight w:val="lightGray"/>
        </w:rPr>
        <w:t>100 miltelių buteliukų</w:t>
      </w:r>
    </w:p>
    <w:p w:rsidR="00D524F9" w:rsidRPr="00997783" w:rsidRDefault="00D524F9" w:rsidP="00A45FEF">
      <w:pPr>
        <w:jc w:val="both"/>
        <w:rPr>
          <w:sz w:val="22"/>
          <w:szCs w:val="22"/>
          <w:highlight w:val="lightGray"/>
        </w:rPr>
      </w:pPr>
      <w:r w:rsidRPr="00997783">
        <w:rPr>
          <w:sz w:val="22"/>
          <w:szCs w:val="22"/>
          <w:highlight w:val="lightGray"/>
        </w:rPr>
        <w:t>100 tirpiklio ampulių</w:t>
      </w:r>
    </w:p>
    <w:p w:rsidR="00D524F9" w:rsidRPr="00997783" w:rsidRDefault="00D524F9" w:rsidP="00A45FEF">
      <w:pPr>
        <w:rPr>
          <w:sz w:val="22"/>
          <w:szCs w:val="22"/>
        </w:rPr>
      </w:pPr>
      <w:r w:rsidRPr="00997783">
        <w:rPr>
          <w:sz w:val="22"/>
          <w:szCs w:val="22"/>
          <w:highlight w:val="lightGray"/>
        </w:rPr>
        <w:t xml:space="preserve">100 x 1 dozė (0,5 ml) </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keepNext/>
        <w:widowControl w:val="0"/>
        <w:pBdr>
          <w:top w:val="single" w:sz="4" w:space="1" w:color="auto"/>
          <w:left w:val="single" w:sz="4" w:space="4" w:color="auto"/>
          <w:bottom w:val="single" w:sz="4" w:space="1" w:color="auto"/>
          <w:right w:val="single" w:sz="4" w:space="4" w:color="auto"/>
        </w:pBdr>
        <w:tabs>
          <w:tab w:val="left" w:pos="540"/>
        </w:tabs>
        <w:ind w:left="540" w:hanging="540"/>
        <w:rPr>
          <w:b/>
          <w:bCs/>
          <w:sz w:val="22"/>
          <w:szCs w:val="22"/>
        </w:rPr>
      </w:pPr>
      <w:r w:rsidRPr="00997783">
        <w:rPr>
          <w:b/>
          <w:bCs/>
          <w:sz w:val="22"/>
          <w:szCs w:val="22"/>
        </w:rPr>
        <w:t>5.</w:t>
      </w:r>
      <w:r w:rsidRPr="00997783">
        <w:rPr>
          <w:b/>
          <w:bCs/>
          <w:sz w:val="22"/>
          <w:szCs w:val="22"/>
        </w:rPr>
        <w:tab/>
        <w:t>VARTOJIMO METODAS IR BŪDAS</w:t>
      </w:r>
    </w:p>
    <w:p w:rsidR="00D524F9" w:rsidRPr="00997783" w:rsidRDefault="00D524F9" w:rsidP="00A45FEF">
      <w:pPr>
        <w:keepNext/>
        <w:tabs>
          <w:tab w:val="left" w:pos="567"/>
        </w:tabs>
        <w:rPr>
          <w:sz w:val="22"/>
          <w:szCs w:val="22"/>
        </w:rPr>
      </w:pPr>
    </w:p>
    <w:p w:rsidR="00D524F9" w:rsidRPr="00997783" w:rsidRDefault="00D524F9" w:rsidP="00A45FEF">
      <w:pPr>
        <w:pStyle w:val="BodyText"/>
        <w:spacing w:after="0"/>
        <w:rPr>
          <w:sz w:val="22"/>
          <w:szCs w:val="22"/>
        </w:rPr>
      </w:pPr>
      <w:r w:rsidRPr="00997783">
        <w:rPr>
          <w:sz w:val="22"/>
          <w:szCs w:val="22"/>
        </w:rPr>
        <w:t>Prieš vartojimą perskaitykite pakuotės lapelį.</w:t>
      </w:r>
    </w:p>
    <w:p w:rsidR="00D524F9" w:rsidRPr="00997783" w:rsidRDefault="00D524F9" w:rsidP="00A45FEF">
      <w:pPr>
        <w:jc w:val="both"/>
        <w:rPr>
          <w:sz w:val="22"/>
          <w:szCs w:val="22"/>
        </w:rPr>
      </w:pPr>
      <w:r w:rsidRPr="00997783">
        <w:rPr>
          <w:sz w:val="22"/>
          <w:szCs w:val="22"/>
        </w:rPr>
        <w:t xml:space="preserve">Leisti po oda arba į raumenis. </w:t>
      </w:r>
    </w:p>
    <w:p w:rsidR="00D524F9" w:rsidRPr="00997783" w:rsidRDefault="00D524F9" w:rsidP="00A45FEF">
      <w:pPr>
        <w:rPr>
          <w:sz w:val="22"/>
          <w:szCs w:val="22"/>
        </w:rPr>
      </w:pPr>
      <w:r w:rsidRPr="00997783">
        <w:rPr>
          <w:sz w:val="22"/>
          <w:szCs w:val="22"/>
        </w:rPr>
        <w:t>Prieš vartojimą miltelius reikia ištirpinti tirpiklyje.</w:t>
      </w:r>
    </w:p>
    <w:p w:rsidR="00D524F9" w:rsidRPr="00997783" w:rsidRDefault="00D524F9" w:rsidP="00A45FEF">
      <w:pPr>
        <w:rPr>
          <w:sz w:val="22"/>
          <w:szCs w:val="22"/>
        </w:rPr>
      </w:pPr>
      <w:r w:rsidRPr="00997783">
        <w:rPr>
          <w:sz w:val="22"/>
          <w:szCs w:val="22"/>
        </w:rPr>
        <w:t>Prieš vartojimą suplakti.</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keepNext/>
        <w:widowControl w:val="0"/>
        <w:pBdr>
          <w:top w:val="single" w:sz="4" w:space="1" w:color="auto"/>
          <w:left w:val="single" w:sz="4" w:space="4" w:color="auto"/>
          <w:bottom w:val="single" w:sz="4" w:space="1" w:color="auto"/>
          <w:right w:val="single" w:sz="4" w:space="4" w:color="auto"/>
        </w:pBdr>
        <w:tabs>
          <w:tab w:val="left" w:pos="540"/>
        </w:tabs>
        <w:ind w:left="540" w:hanging="540"/>
        <w:rPr>
          <w:b/>
          <w:bCs/>
          <w:sz w:val="22"/>
          <w:szCs w:val="22"/>
        </w:rPr>
      </w:pPr>
      <w:r w:rsidRPr="00997783">
        <w:rPr>
          <w:b/>
          <w:bCs/>
          <w:sz w:val="22"/>
          <w:szCs w:val="22"/>
        </w:rPr>
        <w:t>6.</w:t>
      </w:r>
      <w:r w:rsidRPr="00997783">
        <w:rPr>
          <w:b/>
          <w:bCs/>
          <w:sz w:val="22"/>
          <w:szCs w:val="22"/>
        </w:rPr>
        <w:tab/>
        <w:t>SPECIALUS ĮSPĖJIMAS, KAD VAISTINĮ PREPARATĄ BŪTINA LAIKYTI VAIKAMS NEPASTEBIMOJE IR NEPASIEKIAMOJE VIETOJE</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Laikyti vaikams nepastebimoje ir nepasiekiamoje vietoje.</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ind w:left="540" w:hanging="540"/>
        <w:rPr>
          <w:b/>
          <w:bCs/>
          <w:sz w:val="22"/>
          <w:szCs w:val="22"/>
        </w:rPr>
      </w:pPr>
      <w:r w:rsidRPr="00997783">
        <w:rPr>
          <w:b/>
          <w:bCs/>
          <w:sz w:val="22"/>
          <w:szCs w:val="22"/>
        </w:rPr>
        <w:t>7.</w:t>
      </w:r>
      <w:r w:rsidRPr="00997783">
        <w:rPr>
          <w:b/>
          <w:bCs/>
          <w:sz w:val="22"/>
          <w:szCs w:val="22"/>
        </w:rPr>
        <w:tab/>
        <w:t>KITAS SPECIALUS ĮSPĖJIMAS (JEI REIKIA)</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rPr>
          <w:b/>
          <w:bCs/>
          <w:sz w:val="22"/>
          <w:szCs w:val="22"/>
        </w:rPr>
      </w:pPr>
      <w:r w:rsidRPr="00997783">
        <w:rPr>
          <w:b/>
          <w:bCs/>
          <w:sz w:val="22"/>
          <w:szCs w:val="22"/>
        </w:rPr>
        <w:t>8.</w:t>
      </w:r>
      <w:r w:rsidRPr="00997783">
        <w:rPr>
          <w:b/>
          <w:bCs/>
          <w:sz w:val="22"/>
          <w:szCs w:val="22"/>
        </w:rPr>
        <w:tab/>
        <w:t>TINKAMUMO LAIKAS</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Tinka iki {mm/MMMM}</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Paruoštą vakciną reikia suleisti nedelsiant arba per 8 valandas, jeigu laikoma šaldytuve.</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rPr>
          <w:b/>
          <w:bCs/>
          <w:sz w:val="22"/>
          <w:szCs w:val="22"/>
        </w:rPr>
      </w:pPr>
      <w:r w:rsidRPr="00997783">
        <w:rPr>
          <w:b/>
          <w:bCs/>
          <w:sz w:val="22"/>
          <w:szCs w:val="22"/>
        </w:rPr>
        <w:t>9.</w:t>
      </w:r>
      <w:r w:rsidRPr="00997783">
        <w:rPr>
          <w:b/>
          <w:bCs/>
          <w:sz w:val="22"/>
          <w:szCs w:val="22"/>
        </w:rPr>
        <w:tab/>
        <w:t>SPECIALIOS LAIKYMO SĄLYGOS</w:t>
      </w:r>
    </w:p>
    <w:p w:rsidR="00D524F9" w:rsidRPr="00997783" w:rsidRDefault="00D524F9" w:rsidP="00A45FEF">
      <w:pPr>
        <w:rPr>
          <w:sz w:val="22"/>
          <w:szCs w:val="22"/>
        </w:rPr>
      </w:pPr>
    </w:p>
    <w:p w:rsidR="00D524F9" w:rsidRPr="00997783" w:rsidRDefault="00D524F9" w:rsidP="00A45FEF">
      <w:pPr>
        <w:jc w:val="both"/>
        <w:rPr>
          <w:sz w:val="22"/>
          <w:szCs w:val="22"/>
        </w:rPr>
      </w:pPr>
      <w:r w:rsidRPr="00997783">
        <w:rPr>
          <w:noProof/>
          <w:sz w:val="22"/>
          <w:szCs w:val="22"/>
        </w:rPr>
        <w:t>Laikyti ir transportuoti šaltai</w:t>
      </w:r>
      <w:r w:rsidRPr="00997783">
        <w:rPr>
          <w:sz w:val="22"/>
          <w:szCs w:val="22"/>
        </w:rPr>
        <w:t>.</w:t>
      </w:r>
    </w:p>
    <w:p w:rsidR="00D524F9" w:rsidRPr="00997783" w:rsidRDefault="00D524F9" w:rsidP="00A45FEF">
      <w:pPr>
        <w:jc w:val="both"/>
        <w:rPr>
          <w:sz w:val="22"/>
          <w:szCs w:val="22"/>
        </w:rPr>
      </w:pPr>
      <w:r w:rsidRPr="00997783">
        <w:rPr>
          <w:sz w:val="22"/>
          <w:szCs w:val="22"/>
        </w:rPr>
        <w:t xml:space="preserve">Negalima užšaldyti. </w:t>
      </w:r>
    </w:p>
    <w:p w:rsidR="00D524F9" w:rsidRPr="00997783" w:rsidRDefault="00D524F9" w:rsidP="00A45FEF">
      <w:pPr>
        <w:rPr>
          <w:sz w:val="22"/>
          <w:szCs w:val="22"/>
        </w:rPr>
      </w:pPr>
      <w:r w:rsidRPr="00997783">
        <w:rPr>
          <w:sz w:val="22"/>
          <w:szCs w:val="22"/>
        </w:rPr>
        <w:t>Laikyti gamintojo pakuotėje, kad preparatas būtų apsaugotas nuo šviesos.</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ind w:left="540" w:hanging="540"/>
        <w:rPr>
          <w:b/>
          <w:bCs/>
          <w:sz w:val="22"/>
          <w:szCs w:val="22"/>
        </w:rPr>
      </w:pPr>
      <w:r w:rsidRPr="00997783">
        <w:rPr>
          <w:b/>
          <w:bCs/>
          <w:sz w:val="22"/>
          <w:szCs w:val="22"/>
        </w:rPr>
        <w:t>10.</w:t>
      </w:r>
      <w:r w:rsidRPr="00997783">
        <w:rPr>
          <w:b/>
          <w:bCs/>
          <w:sz w:val="22"/>
          <w:szCs w:val="22"/>
        </w:rPr>
        <w:tab/>
        <w:t>SPECIALIOS ATSARGUMO PRIEMONĖS DĖL NESUVARTOTO VAISTINIO PREPARATO AR JO ATLIEKŲ TVARKYMO (JEI REIKIA)</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Išmesti laikantis vietinių reikalavimų.</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rPr>
          <w:b/>
          <w:bCs/>
          <w:sz w:val="22"/>
          <w:szCs w:val="22"/>
        </w:rPr>
      </w:pPr>
      <w:r w:rsidRPr="00997783">
        <w:rPr>
          <w:b/>
          <w:bCs/>
          <w:sz w:val="22"/>
          <w:szCs w:val="22"/>
        </w:rPr>
        <w:t>11.</w:t>
      </w:r>
      <w:r w:rsidRPr="00997783">
        <w:rPr>
          <w:b/>
          <w:bCs/>
          <w:sz w:val="22"/>
          <w:szCs w:val="22"/>
        </w:rPr>
        <w:tab/>
        <w:t>RINKODAROS TEISĖS TURĖTOJO PAVADINIMAS IR ADRESAS</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Rinkodaros teisės turėtojas:</w:t>
      </w:r>
    </w:p>
    <w:p w:rsidR="00D524F9" w:rsidRPr="00997783" w:rsidRDefault="00D524F9" w:rsidP="00A45FEF">
      <w:pPr>
        <w:jc w:val="both"/>
        <w:rPr>
          <w:sz w:val="22"/>
          <w:szCs w:val="22"/>
        </w:rPr>
      </w:pPr>
      <w:r w:rsidRPr="00997783">
        <w:rPr>
          <w:sz w:val="22"/>
          <w:szCs w:val="22"/>
        </w:rPr>
        <w:t>UAB „GlaxoSmithKline Lietuva“</w:t>
      </w:r>
    </w:p>
    <w:p w:rsidR="00D524F9" w:rsidRPr="00997783" w:rsidRDefault="00D524F9" w:rsidP="00A45FEF">
      <w:pPr>
        <w:rPr>
          <w:sz w:val="22"/>
          <w:szCs w:val="22"/>
        </w:rPr>
      </w:pPr>
      <w:r w:rsidRPr="00997783">
        <w:rPr>
          <w:sz w:val="22"/>
          <w:szCs w:val="22"/>
        </w:rPr>
        <w:t xml:space="preserve">Ukmergės g. 120, LT-08105 Vilnius </w:t>
      </w:r>
    </w:p>
    <w:p w:rsidR="00D524F9" w:rsidRPr="00997783" w:rsidRDefault="00D524F9" w:rsidP="00A45FEF">
      <w:pPr>
        <w:rPr>
          <w:sz w:val="22"/>
          <w:szCs w:val="22"/>
        </w:rPr>
      </w:pPr>
      <w:r w:rsidRPr="00997783">
        <w:rPr>
          <w:sz w:val="22"/>
          <w:szCs w:val="22"/>
        </w:rPr>
        <w:t>Lietuva</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rPr>
          <w:b/>
          <w:bCs/>
          <w:sz w:val="22"/>
          <w:szCs w:val="22"/>
        </w:rPr>
      </w:pPr>
      <w:r w:rsidRPr="00997783">
        <w:rPr>
          <w:b/>
          <w:bCs/>
          <w:sz w:val="22"/>
          <w:szCs w:val="22"/>
        </w:rPr>
        <w:t>12.</w:t>
      </w:r>
      <w:r w:rsidRPr="00997783">
        <w:rPr>
          <w:b/>
          <w:bCs/>
          <w:sz w:val="22"/>
          <w:szCs w:val="22"/>
        </w:rPr>
        <w:tab/>
        <w:t xml:space="preserve">RINKODAROS TEISĖS NUMERIS </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 xml:space="preserve">LT/1/99/0690/001 </w:t>
      </w:r>
      <w:r w:rsidRPr="00997783">
        <w:rPr>
          <w:sz w:val="22"/>
          <w:szCs w:val="22"/>
          <w:highlight w:val="lightGray"/>
        </w:rPr>
        <w:t>– buteliukas miltelių ir ampulė (0,5 ml) tirpiklio, N1</w:t>
      </w:r>
    </w:p>
    <w:p w:rsidR="00D524F9" w:rsidRPr="00997783" w:rsidRDefault="00D524F9" w:rsidP="00A45FEF">
      <w:pPr>
        <w:rPr>
          <w:sz w:val="22"/>
          <w:szCs w:val="22"/>
          <w:highlight w:val="lightGray"/>
        </w:rPr>
      </w:pPr>
      <w:r w:rsidRPr="00997783">
        <w:rPr>
          <w:sz w:val="22"/>
          <w:szCs w:val="22"/>
          <w:highlight w:val="lightGray"/>
        </w:rPr>
        <w:t>LT/1/99/0690/002 – buteliukas miltelių ir ampulė (0,5 ml) tirpiklio, N100</w:t>
      </w:r>
    </w:p>
    <w:p w:rsidR="00D524F9" w:rsidRPr="00997783" w:rsidRDefault="00D524F9" w:rsidP="00A45FEF">
      <w:pPr>
        <w:rPr>
          <w:sz w:val="22"/>
          <w:szCs w:val="22"/>
          <w:highlight w:val="lightGray"/>
        </w:rPr>
      </w:pPr>
      <w:r w:rsidRPr="00997783">
        <w:rPr>
          <w:sz w:val="22"/>
          <w:szCs w:val="22"/>
          <w:highlight w:val="lightGray"/>
        </w:rPr>
        <w:t>LT/1/99/0690/005 – buteliukas miltelių ir ampulė (0,5 ml) tirpiklio, N10</w:t>
      </w:r>
    </w:p>
    <w:p w:rsidR="00D524F9" w:rsidRPr="00997783" w:rsidRDefault="00D524F9" w:rsidP="00A45FEF">
      <w:pPr>
        <w:ind w:left="567" w:hanging="567"/>
        <w:rPr>
          <w:sz w:val="22"/>
          <w:szCs w:val="22"/>
          <w:highlight w:val="lightGray"/>
        </w:rPr>
      </w:pPr>
      <w:r w:rsidRPr="00997783">
        <w:rPr>
          <w:sz w:val="22"/>
          <w:szCs w:val="22"/>
          <w:highlight w:val="lightGray"/>
        </w:rPr>
        <w:t>LT/1/99/0690/006 – buteliukas miltelių ir ampulė (0,5 ml) tirpiklio, N20</w:t>
      </w:r>
    </w:p>
    <w:p w:rsidR="00D524F9" w:rsidRPr="00997783" w:rsidRDefault="00D524F9" w:rsidP="00A45FEF">
      <w:pPr>
        <w:ind w:left="567" w:hanging="567"/>
        <w:rPr>
          <w:sz w:val="22"/>
          <w:szCs w:val="22"/>
          <w:highlight w:val="lightGray"/>
        </w:rPr>
      </w:pPr>
      <w:r w:rsidRPr="00997783">
        <w:rPr>
          <w:sz w:val="22"/>
          <w:szCs w:val="22"/>
          <w:highlight w:val="lightGray"/>
        </w:rPr>
        <w:t>LT/1/99/0690/007 – buteliukas miltelių ir ampulė (0,5 ml) tirpiklio, N25</w:t>
      </w:r>
    </w:p>
    <w:p w:rsidR="00D524F9" w:rsidRPr="00997783" w:rsidRDefault="00D524F9" w:rsidP="00A45FEF">
      <w:pPr>
        <w:ind w:left="567" w:hanging="567"/>
        <w:rPr>
          <w:sz w:val="22"/>
          <w:szCs w:val="22"/>
        </w:rPr>
      </w:pPr>
      <w:r w:rsidRPr="00997783">
        <w:rPr>
          <w:sz w:val="22"/>
          <w:szCs w:val="22"/>
          <w:highlight w:val="lightGray"/>
        </w:rPr>
        <w:t>LT/1/99/0690/008 – buteliukas miltelių ir ampulė (0,5 ml) tirpiklio, N40</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keepNext/>
        <w:widowControl w:val="0"/>
        <w:pBdr>
          <w:top w:val="single" w:sz="4" w:space="1" w:color="auto"/>
          <w:left w:val="single" w:sz="4" w:space="4" w:color="auto"/>
          <w:bottom w:val="single" w:sz="4" w:space="1" w:color="auto"/>
          <w:right w:val="single" w:sz="4" w:space="4" w:color="auto"/>
        </w:pBdr>
        <w:tabs>
          <w:tab w:val="left" w:pos="540"/>
        </w:tabs>
        <w:ind w:left="540" w:hanging="540"/>
        <w:rPr>
          <w:b/>
          <w:bCs/>
          <w:sz w:val="22"/>
          <w:szCs w:val="22"/>
        </w:rPr>
      </w:pPr>
      <w:r w:rsidRPr="00997783">
        <w:rPr>
          <w:b/>
          <w:bCs/>
          <w:sz w:val="22"/>
          <w:szCs w:val="22"/>
        </w:rPr>
        <w:t>13.</w:t>
      </w:r>
      <w:r w:rsidRPr="00997783">
        <w:rPr>
          <w:b/>
          <w:bCs/>
          <w:sz w:val="22"/>
          <w:szCs w:val="22"/>
        </w:rPr>
        <w:tab/>
        <w:t>SERIJOS NUMERIS</w:t>
      </w:r>
    </w:p>
    <w:p w:rsidR="00D524F9" w:rsidRPr="00997783" w:rsidRDefault="00D524F9" w:rsidP="00A45FEF">
      <w:pPr>
        <w:keepNext/>
        <w:tabs>
          <w:tab w:val="left" w:pos="567"/>
        </w:tabs>
        <w:rPr>
          <w:sz w:val="22"/>
          <w:szCs w:val="22"/>
        </w:rPr>
      </w:pPr>
    </w:p>
    <w:p w:rsidR="00D524F9" w:rsidRPr="00997783" w:rsidRDefault="00D524F9" w:rsidP="00A45FEF">
      <w:pPr>
        <w:rPr>
          <w:sz w:val="22"/>
          <w:szCs w:val="22"/>
        </w:rPr>
      </w:pPr>
      <w:r w:rsidRPr="00997783">
        <w:rPr>
          <w:sz w:val="22"/>
          <w:szCs w:val="22"/>
        </w:rPr>
        <w:t>Serija {numeris}</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rPr>
          <w:b/>
          <w:bCs/>
          <w:sz w:val="22"/>
          <w:szCs w:val="22"/>
        </w:rPr>
      </w:pPr>
      <w:r w:rsidRPr="00997783">
        <w:rPr>
          <w:b/>
          <w:bCs/>
          <w:sz w:val="22"/>
          <w:szCs w:val="22"/>
        </w:rPr>
        <w:t>14.</w:t>
      </w:r>
      <w:r w:rsidRPr="00997783">
        <w:rPr>
          <w:b/>
          <w:bCs/>
          <w:sz w:val="22"/>
          <w:szCs w:val="22"/>
        </w:rPr>
        <w:tab/>
        <w:t>PARDAVIMO (IŠDAVIMO) TVARKA</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Receptinis vaistinis preparatas.</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rPr>
          <w:b/>
          <w:bCs/>
          <w:sz w:val="22"/>
          <w:szCs w:val="22"/>
        </w:rPr>
      </w:pPr>
      <w:r w:rsidRPr="00997783">
        <w:rPr>
          <w:b/>
          <w:bCs/>
          <w:sz w:val="22"/>
          <w:szCs w:val="22"/>
        </w:rPr>
        <w:t>15.</w:t>
      </w:r>
      <w:r w:rsidRPr="00997783">
        <w:rPr>
          <w:b/>
          <w:bCs/>
          <w:sz w:val="22"/>
          <w:szCs w:val="22"/>
        </w:rPr>
        <w:tab/>
        <w:t>VARTOJIMO INSTRUKCIJA</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keepNext/>
        <w:widowControl w:val="0"/>
        <w:pBdr>
          <w:top w:val="single" w:sz="4" w:space="1" w:color="auto"/>
          <w:left w:val="single" w:sz="4" w:space="4" w:color="auto"/>
          <w:bottom w:val="single" w:sz="4" w:space="1" w:color="auto"/>
          <w:right w:val="single" w:sz="4" w:space="4" w:color="auto"/>
        </w:pBdr>
        <w:tabs>
          <w:tab w:val="left" w:pos="540"/>
        </w:tabs>
        <w:rPr>
          <w:b/>
          <w:bCs/>
          <w:sz w:val="22"/>
          <w:szCs w:val="22"/>
        </w:rPr>
      </w:pPr>
      <w:r w:rsidRPr="00997783">
        <w:rPr>
          <w:b/>
          <w:bCs/>
          <w:sz w:val="22"/>
          <w:szCs w:val="22"/>
        </w:rPr>
        <w:t>16.</w:t>
      </w:r>
      <w:r w:rsidRPr="00997783">
        <w:rPr>
          <w:b/>
          <w:bCs/>
          <w:sz w:val="22"/>
          <w:szCs w:val="22"/>
        </w:rPr>
        <w:tab/>
        <w:t>INFORMACIJA BRAILIO RAŠTU</w:t>
      </w:r>
    </w:p>
    <w:p w:rsidR="00D524F9" w:rsidRPr="00997783" w:rsidRDefault="00D524F9" w:rsidP="00A45FEF">
      <w:pPr>
        <w:rPr>
          <w:sz w:val="22"/>
          <w:szCs w:val="22"/>
        </w:rPr>
      </w:pPr>
    </w:p>
    <w:p w:rsidR="00D524F9" w:rsidRPr="00997783" w:rsidRDefault="00D524F9" w:rsidP="00A45FEF">
      <w:pPr>
        <w:spacing w:after="200" w:line="276" w:lineRule="auto"/>
        <w:rPr>
          <w:b/>
          <w:bCs/>
          <w:sz w:val="22"/>
          <w:szCs w:val="22"/>
        </w:rPr>
      </w:pPr>
      <w:r w:rsidRPr="00997783">
        <w:rPr>
          <w:b/>
          <w:bCs/>
          <w:sz w:val="22"/>
          <w:szCs w:val="22"/>
        </w:rPr>
        <w:br w:type="page"/>
      </w:r>
    </w:p>
    <w:p w:rsidR="00D524F9" w:rsidRPr="00997783" w:rsidRDefault="00D524F9" w:rsidP="00A45FEF">
      <w:pPr>
        <w:rPr>
          <w:b/>
          <w:bCs/>
          <w:sz w:val="22"/>
          <w:szCs w:val="22"/>
        </w:rPr>
      </w:pPr>
    </w:p>
    <w:p w:rsidR="00D524F9" w:rsidRPr="00997783" w:rsidRDefault="00D524F9" w:rsidP="00A45FEF">
      <w:pPr>
        <w:pBdr>
          <w:top w:val="single" w:sz="4" w:space="0" w:color="auto"/>
          <w:left w:val="single" w:sz="4" w:space="4" w:color="auto"/>
          <w:bottom w:val="single" w:sz="4" w:space="1" w:color="auto"/>
          <w:right w:val="single" w:sz="4" w:space="4" w:color="auto"/>
        </w:pBdr>
        <w:rPr>
          <w:b/>
          <w:bCs/>
          <w:sz w:val="22"/>
          <w:szCs w:val="22"/>
        </w:rPr>
      </w:pPr>
      <w:r w:rsidRPr="00997783">
        <w:rPr>
          <w:b/>
          <w:bCs/>
          <w:sz w:val="22"/>
          <w:szCs w:val="22"/>
        </w:rPr>
        <w:t xml:space="preserve">INFORMACIJA ANT IŠORINĖS PAKUOTĖS </w:t>
      </w:r>
    </w:p>
    <w:p w:rsidR="00D524F9" w:rsidRPr="00997783" w:rsidRDefault="00D524F9" w:rsidP="00A45FEF">
      <w:pPr>
        <w:pBdr>
          <w:top w:val="single" w:sz="4" w:space="0" w:color="auto"/>
          <w:left w:val="single" w:sz="4" w:space="4" w:color="auto"/>
          <w:bottom w:val="single" w:sz="4" w:space="1" w:color="auto"/>
          <w:right w:val="single" w:sz="4" w:space="4" w:color="auto"/>
        </w:pBdr>
        <w:rPr>
          <w:b/>
          <w:bCs/>
          <w:sz w:val="22"/>
          <w:szCs w:val="22"/>
        </w:rPr>
      </w:pPr>
    </w:p>
    <w:p w:rsidR="00D524F9" w:rsidRPr="00997783" w:rsidRDefault="00D524F9" w:rsidP="00A45FEF">
      <w:pPr>
        <w:pBdr>
          <w:top w:val="single" w:sz="4" w:space="0" w:color="auto"/>
          <w:left w:val="single" w:sz="4" w:space="4" w:color="auto"/>
          <w:bottom w:val="single" w:sz="4" w:space="1" w:color="auto"/>
          <w:right w:val="single" w:sz="4" w:space="4" w:color="auto"/>
        </w:pBdr>
        <w:rPr>
          <w:b/>
          <w:bCs/>
          <w:sz w:val="22"/>
          <w:szCs w:val="22"/>
        </w:rPr>
      </w:pPr>
      <w:r w:rsidRPr="00997783">
        <w:rPr>
          <w:b/>
          <w:bCs/>
          <w:sz w:val="22"/>
          <w:szCs w:val="22"/>
        </w:rPr>
        <w:t>KARTONINĖ DĖŽUTĖ (10 BUTELIUKŲ SU MILTELIAIS)</w:t>
      </w:r>
    </w:p>
    <w:p w:rsidR="00D524F9" w:rsidRPr="00997783" w:rsidRDefault="00D524F9" w:rsidP="00A45FEF">
      <w:pPr>
        <w:pBdr>
          <w:top w:val="single" w:sz="4" w:space="0" w:color="auto"/>
          <w:left w:val="single" w:sz="4" w:space="4" w:color="auto"/>
          <w:bottom w:val="single" w:sz="4" w:space="1" w:color="auto"/>
          <w:right w:val="single" w:sz="4" w:space="4" w:color="auto"/>
        </w:pBdr>
        <w:rPr>
          <w:b/>
          <w:bCs/>
          <w:sz w:val="22"/>
          <w:szCs w:val="22"/>
        </w:rPr>
      </w:pPr>
      <w:r w:rsidRPr="00997783">
        <w:rPr>
          <w:b/>
          <w:bCs/>
          <w:sz w:val="22"/>
          <w:szCs w:val="22"/>
        </w:rPr>
        <w:t>KARTONINĖ DĖŽUTĖ (100 BUTELIUKŲ SU MILTELIAIS)</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rPr>
          <w:b/>
          <w:bCs/>
          <w:sz w:val="22"/>
          <w:szCs w:val="22"/>
        </w:rPr>
      </w:pPr>
      <w:r w:rsidRPr="00997783">
        <w:rPr>
          <w:b/>
          <w:bCs/>
          <w:sz w:val="22"/>
          <w:szCs w:val="22"/>
        </w:rPr>
        <w:t>1.</w:t>
      </w:r>
      <w:r w:rsidRPr="00997783">
        <w:rPr>
          <w:b/>
          <w:bCs/>
          <w:sz w:val="22"/>
          <w:szCs w:val="22"/>
        </w:rPr>
        <w:tab/>
        <w:t>VAISTINIO PREPARATO PAVADINIMAS</w:t>
      </w:r>
    </w:p>
    <w:p w:rsidR="00D524F9" w:rsidRPr="00997783" w:rsidRDefault="00D524F9" w:rsidP="00A45FEF">
      <w:pPr>
        <w:rPr>
          <w:sz w:val="22"/>
          <w:szCs w:val="22"/>
        </w:rPr>
      </w:pPr>
    </w:p>
    <w:p w:rsidR="00D524F9" w:rsidRPr="00997783" w:rsidRDefault="00D524F9" w:rsidP="00A45FEF">
      <w:pPr>
        <w:ind w:left="567" w:hanging="567"/>
        <w:rPr>
          <w:sz w:val="22"/>
          <w:szCs w:val="22"/>
        </w:rPr>
      </w:pPr>
      <w:r w:rsidRPr="00997783">
        <w:rPr>
          <w:sz w:val="22"/>
          <w:szCs w:val="22"/>
        </w:rPr>
        <w:t>Priorix milteliai ir tirpiklis injekciniam tirpalui</w:t>
      </w:r>
    </w:p>
    <w:p w:rsidR="00D524F9" w:rsidRPr="00997783" w:rsidRDefault="00D524F9" w:rsidP="00A45FEF">
      <w:pPr>
        <w:rPr>
          <w:sz w:val="22"/>
          <w:szCs w:val="22"/>
        </w:rPr>
      </w:pPr>
      <w:r w:rsidRPr="00997783">
        <w:rPr>
          <w:sz w:val="22"/>
          <w:szCs w:val="22"/>
        </w:rPr>
        <w:t>Vaccinum morbillorum, parotitidis et rubellae vivum</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rPr>
          <w:b/>
          <w:bCs/>
          <w:sz w:val="22"/>
          <w:szCs w:val="22"/>
        </w:rPr>
      </w:pPr>
      <w:r w:rsidRPr="00997783">
        <w:rPr>
          <w:b/>
          <w:bCs/>
          <w:sz w:val="22"/>
          <w:szCs w:val="22"/>
        </w:rPr>
        <w:t>2.</w:t>
      </w:r>
      <w:r w:rsidRPr="00997783">
        <w:rPr>
          <w:b/>
          <w:bCs/>
          <w:sz w:val="22"/>
          <w:szCs w:val="22"/>
        </w:rPr>
        <w:tab/>
        <w:t xml:space="preserve">VEIKLIOJI MEDŽIAGA IR JOS KIEKIS </w:t>
      </w:r>
    </w:p>
    <w:p w:rsidR="00D524F9" w:rsidRPr="00997783" w:rsidRDefault="00D524F9" w:rsidP="00A45FEF">
      <w:pPr>
        <w:rPr>
          <w:sz w:val="22"/>
          <w:szCs w:val="22"/>
        </w:rPr>
      </w:pPr>
    </w:p>
    <w:p w:rsidR="00D524F9" w:rsidRPr="00997783" w:rsidRDefault="00D524F9" w:rsidP="00A45FEF">
      <w:pPr>
        <w:ind w:left="567" w:hanging="567"/>
        <w:rPr>
          <w:sz w:val="22"/>
          <w:szCs w:val="22"/>
        </w:rPr>
      </w:pPr>
      <w:r w:rsidRPr="00997783">
        <w:rPr>
          <w:sz w:val="22"/>
          <w:szCs w:val="22"/>
        </w:rPr>
        <w:t xml:space="preserve">1 ištirpintos vakcinos dozėje (0,5 ml) yra: </w:t>
      </w:r>
    </w:p>
    <w:p w:rsidR="00D524F9" w:rsidRPr="00997783" w:rsidRDefault="00D524F9" w:rsidP="00A45FEF">
      <w:pPr>
        <w:ind w:left="567" w:hanging="567"/>
        <w:rPr>
          <w:sz w:val="22"/>
          <w:szCs w:val="22"/>
        </w:rPr>
      </w:pPr>
    </w:p>
    <w:p w:rsidR="00D524F9" w:rsidRPr="00997783" w:rsidRDefault="00D524F9" w:rsidP="00A45FEF">
      <w:pPr>
        <w:tabs>
          <w:tab w:val="left" w:pos="6521"/>
          <w:tab w:val="right" w:pos="8505"/>
        </w:tabs>
        <w:ind w:right="-290"/>
        <w:jc w:val="both"/>
        <w:rPr>
          <w:sz w:val="22"/>
          <w:szCs w:val="22"/>
        </w:rPr>
      </w:pPr>
      <w:r w:rsidRPr="00997783">
        <w:rPr>
          <w:sz w:val="22"/>
          <w:szCs w:val="22"/>
        </w:rPr>
        <w:t>Gyvo susilpninto tymų viruso (Schwarz padermės)</w:t>
      </w:r>
      <w:r w:rsidRPr="00997783">
        <w:rPr>
          <w:sz w:val="22"/>
          <w:szCs w:val="22"/>
        </w:rPr>
        <w:tab/>
        <w:t>ne mažiau kaip 10</w:t>
      </w:r>
      <w:r w:rsidRPr="00997783">
        <w:rPr>
          <w:sz w:val="22"/>
          <w:szCs w:val="22"/>
          <w:vertAlign w:val="superscript"/>
        </w:rPr>
        <w:t>3,0</w:t>
      </w:r>
      <w:r w:rsidRPr="00997783">
        <w:rPr>
          <w:sz w:val="22"/>
          <w:szCs w:val="22"/>
        </w:rPr>
        <w:t> CCID</w:t>
      </w:r>
      <w:r w:rsidRPr="00997783">
        <w:rPr>
          <w:sz w:val="22"/>
          <w:szCs w:val="22"/>
          <w:vertAlign w:val="subscript"/>
        </w:rPr>
        <w:t>50</w:t>
      </w:r>
    </w:p>
    <w:p w:rsidR="00D524F9" w:rsidRPr="00997783" w:rsidRDefault="00D524F9" w:rsidP="00A45FEF">
      <w:pPr>
        <w:tabs>
          <w:tab w:val="left" w:pos="6521"/>
        </w:tabs>
        <w:jc w:val="both"/>
        <w:rPr>
          <w:sz w:val="22"/>
          <w:szCs w:val="22"/>
        </w:rPr>
      </w:pPr>
      <w:r w:rsidRPr="00997783">
        <w:rPr>
          <w:sz w:val="22"/>
          <w:szCs w:val="22"/>
        </w:rPr>
        <w:t>Gyvo susilpninto kiaulytės viruso</w:t>
      </w:r>
      <w:r w:rsidRPr="00997783">
        <w:rPr>
          <w:sz w:val="22"/>
          <w:szCs w:val="22"/>
          <w:vertAlign w:val="superscript"/>
        </w:rPr>
        <w:t xml:space="preserve"> </w:t>
      </w:r>
      <w:r w:rsidRPr="00997783">
        <w:rPr>
          <w:sz w:val="22"/>
          <w:szCs w:val="22"/>
        </w:rPr>
        <w:t>(RIT 4385 padermės,</w:t>
      </w:r>
    </w:p>
    <w:p w:rsidR="00D524F9" w:rsidRPr="00997783" w:rsidRDefault="00D524F9" w:rsidP="00A45FEF">
      <w:pPr>
        <w:tabs>
          <w:tab w:val="left" w:pos="6521"/>
        </w:tabs>
        <w:jc w:val="both"/>
        <w:rPr>
          <w:sz w:val="22"/>
          <w:szCs w:val="22"/>
          <w:vertAlign w:val="superscript"/>
        </w:rPr>
      </w:pPr>
      <w:r w:rsidRPr="00997783">
        <w:rPr>
          <w:sz w:val="22"/>
          <w:szCs w:val="22"/>
        </w:rPr>
        <w:t>išvesto iš Jeryl Lynn padermės)</w:t>
      </w:r>
      <w:r w:rsidRPr="00997783">
        <w:rPr>
          <w:sz w:val="22"/>
          <w:szCs w:val="22"/>
        </w:rPr>
        <w:tab/>
        <w:t>ne mažiau kaip 10</w:t>
      </w:r>
      <w:r w:rsidRPr="00997783">
        <w:rPr>
          <w:sz w:val="22"/>
          <w:szCs w:val="22"/>
          <w:vertAlign w:val="superscript"/>
        </w:rPr>
        <w:t>3,7</w:t>
      </w:r>
      <w:r w:rsidRPr="00997783">
        <w:rPr>
          <w:sz w:val="22"/>
          <w:szCs w:val="22"/>
        </w:rPr>
        <w:t> CCID</w:t>
      </w:r>
      <w:r w:rsidRPr="00997783">
        <w:rPr>
          <w:sz w:val="22"/>
          <w:szCs w:val="22"/>
          <w:vertAlign w:val="subscript"/>
        </w:rPr>
        <w:t>50</w:t>
      </w:r>
    </w:p>
    <w:p w:rsidR="00D524F9" w:rsidRPr="00997783" w:rsidRDefault="00D524F9" w:rsidP="00A45FEF">
      <w:pPr>
        <w:tabs>
          <w:tab w:val="left" w:pos="6521"/>
        </w:tabs>
        <w:ind w:left="567" w:hanging="567"/>
        <w:rPr>
          <w:sz w:val="22"/>
          <w:szCs w:val="22"/>
          <w:vertAlign w:val="superscript"/>
        </w:rPr>
      </w:pPr>
      <w:r w:rsidRPr="00997783">
        <w:rPr>
          <w:sz w:val="22"/>
          <w:szCs w:val="22"/>
        </w:rPr>
        <w:t>Gyvo susilpninto raudonukės viruso</w:t>
      </w:r>
      <w:r w:rsidRPr="00997783">
        <w:rPr>
          <w:sz w:val="22"/>
          <w:szCs w:val="22"/>
          <w:vertAlign w:val="superscript"/>
        </w:rPr>
        <w:t xml:space="preserve">  </w:t>
      </w:r>
      <w:r w:rsidRPr="00997783">
        <w:rPr>
          <w:sz w:val="22"/>
          <w:szCs w:val="22"/>
        </w:rPr>
        <w:t>(Wistar RA 27/3 padermės)</w:t>
      </w:r>
      <w:r w:rsidRPr="00997783">
        <w:rPr>
          <w:sz w:val="22"/>
          <w:szCs w:val="22"/>
        </w:rPr>
        <w:tab/>
        <w:t>ne mažiau kaip 10</w:t>
      </w:r>
      <w:r w:rsidRPr="00997783">
        <w:rPr>
          <w:sz w:val="22"/>
          <w:szCs w:val="22"/>
          <w:vertAlign w:val="superscript"/>
        </w:rPr>
        <w:t>3,0</w:t>
      </w:r>
      <w:r w:rsidRPr="00997783">
        <w:rPr>
          <w:sz w:val="22"/>
          <w:szCs w:val="22"/>
        </w:rPr>
        <w:t> CCID</w:t>
      </w:r>
      <w:r w:rsidRPr="00997783">
        <w:rPr>
          <w:sz w:val="22"/>
          <w:szCs w:val="22"/>
          <w:vertAlign w:val="subscript"/>
        </w:rPr>
        <w:t>50</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rPr>
          <w:b/>
          <w:bCs/>
          <w:sz w:val="22"/>
          <w:szCs w:val="22"/>
        </w:rPr>
      </w:pPr>
      <w:r w:rsidRPr="00997783">
        <w:rPr>
          <w:b/>
          <w:bCs/>
          <w:sz w:val="22"/>
          <w:szCs w:val="22"/>
        </w:rPr>
        <w:t>3.</w:t>
      </w:r>
      <w:r w:rsidRPr="00997783">
        <w:rPr>
          <w:b/>
          <w:bCs/>
          <w:sz w:val="22"/>
          <w:szCs w:val="22"/>
        </w:rPr>
        <w:tab/>
        <w:t>PAGALBINIŲ MEDŽIAGŲ SĄRAŠAS</w:t>
      </w:r>
    </w:p>
    <w:p w:rsidR="00D524F9" w:rsidRPr="00997783" w:rsidRDefault="00D524F9" w:rsidP="00A45FEF">
      <w:pPr>
        <w:ind w:left="567" w:hanging="567"/>
        <w:rPr>
          <w:sz w:val="22"/>
          <w:szCs w:val="22"/>
        </w:rPr>
      </w:pPr>
    </w:p>
    <w:p w:rsidR="00D524F9" w:rsidRPr="00997783" w:rsidRDefault="00D524F9" w:rsidP="00A45FEF">
      <w:pPr>
        <w:rPr>
          <w:sz w:val="22"/>
          <w:szCs w:val="22"/>
        </w:rPr>
      </w:pPr>
      <w:r w:rsidRPr="00997783">
        <w:rPr>
          <w:i/>
          <w:iCs/>
          <w:sz w:val="22"/>
          <w:szCs w:val="22"/>
        </w:rPr>
        <w:t>Milteliai</w:t>
      </w:r>
      <w:r w:rsidRPr="00997783">
        <w:rPr>
          <w:sz w:val="22"/>
          <w:szCs w:val="22"/>
        </w:rPr>
        <w:t>: aminorūgštys, bevandenė laktozė, manitolis, sorbitolis.</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rPr>
          <w:b/>
          <w:bCs/>
          <w:sz w:val="22"/>
          <w:szCs w:val="22"/>
        </w:rPr>
      </w:pPr>
      <w:r w:rsidRPr="00997783">
        <w:rPr>
          <w:b/>
          <w:bCs/>
          <w:sz w:val="22"/>
          <w:szCs w:val="22"/>
        </w:rPr>
        <w:t>4.</w:t>
      </w:r>
      <w:r w:rsidRPr="00997783">
        <w:rPr>
          <w:b/>
          <w:bCs/>
          <w:sz w:val="22"/>
          <w:szCs w:val="22"/>
        </w:rPr>
        <w:tab/>
      </w:r>
      <w:r w:rsidRPr="00997783">
        <w:rPr>
          <w:b/>
          <w:bCs/>
          <w:sz w:val="22"/>
          <w:szCs w:val="22"/>
          <w:lang w:val="pt-BR"/>
        </w:rPr>
        <w:t>FARMACINĖ</w:t>
      </w:r>
      <w:r w:rsidRPr="00997783">
        <w:rPr>
          <w:b/>
          <w:bCs/>
          <w:sz w:val="22"/>
          <w:szCs w:val="22"/>
        </w:rPr>
        <w:t xml:space="preserve"> FORMA IR KIEKIS PAKUOTĖJE</w:t>
      </w:r>
    </w:p>
    <w:p w:rsidR="00D524F9" w:rsidRPr="00997783" w:rsidRDefault="00D524F9" w:rsidP="00A45FEF">
      <w:pPr>
        <w:rPr>
          <w:sz w:val="22"/>
          <w:szCs w:val="22"/>
        </w:rPr>
      </w:pPr>
    </w:p>
    <w:p w:rsidR="00D524F9" w:rsidRPr="00997783" w:rsidRDefault="00D524F9" w:rsidP="00A45FEF">
      <w:pPr>
        <w:jc w:val="both"/>
        <w:rPr>
          <w:sz w:val="22"/>
          <w:szCs w:val="22"/>
        </w:rPr>
      </w:pPr>
      <w:r w:rsidRPr="00997783">
        <w:rPr>
          <w:sz w:val="22"/>
          <w:szCs w:val="22"/>
        </w:rPr>
        <w:t xml:space="preserve">Milteliai ir tirpiklis injekciniam tirpalui </w:t>
      </w:r>
    </w:p>
    <w:p w:rsidR="00D524F9" w:rsidRPr="00997783" w:rsidRDefault="00D524F9" w:rsidP="00A45FEF">
      <w:pPr>
        <w:jc w:val="both"/>
        <w:rPr>
          <w:sz w:val="22"/>
          <w:szCs w:val="22"/>
        </w:rPr>
      </w:pPr>
    </w:p>
    <w:p w:rsidR="00D524F9" w:rsidRPr="00997783" w:rsidRDefault="00D524F9" w:rsidP="00A45FEF">
      <w:pPr>
        <w:jc w:val="both"/>
        <w:rPr>
          <w:sz w:val="22"/>
          <w:szCs w:val="22"/>
        </w:rPr>
      </w:pPr>
      <w:r w:rsidRPr="00997783">
        <w:rPr>
          <w:sz w:val="22"/>
          <w:szCs w:val="22"/>
        </w:rPr>
        <w:t>10 miltelių buteliukų</w:t>
      </w:r>
    </w:p>
    <w:p w:rsidR="00D524F9" w:rsidRPr="00997783" w:rsidRDefault="00D524F9" w:rsidP="00A45FEF">
      <w:pPr>
        <w:jc w:val="both"/>
        <w:rPr>
          <w:sz w:val="22"/>
          <w:szCs w:val="22"/>
        </w:rPr>
      </w:pPr>
      <w:r w:rsidRPr="00997783">
        <w:rPr>
          <w:sz w:val="22"/>
          <w:szCs w:val="22"/>
        </w:rPr>
        <w:t>10 x 1 dozė (0,5 ml)</w:t>
      </w:r>
    </w:p>
    <w:p w:rsidR="00D524F9" w:rsidRPr="00997783" w:rsidRDefault="00D524F9" w:rsidP="00A45FEF">
      <w:pPr>
        <w:jc w:val="both"/>
        <w:rPr>
          <w:sz w:val="22"/>
          <w:szCs w:val="22"/>
        </w:rPr>
      </w:pPr>
    </w:p>
    <w:p w:rsidR="00D524F9" w:rsidRPr="00997783" w:rsidRDefault="00D524F9" w:rsidP="00A45FEF">
      <w:pPr>
        <w:jc w:val="both"/>
        <w:rPr>
          <w:sz w:val="22"/>
          <w:szCs w:val="22"/>
          <w:highlight w:val="lightGray"/>
        </w:rPr>
      </w:pPr>
      <w:r w:rsidRPr="00997783">
        <w:rPr>
          <w:sz w:val="22"/>
          <w:szCs w:val="22"/>
          <w:highlight w:val="lightGray"/>
        </w:rPr>
        <w:t>100 miltelių buteliukų</w:t>
      </w:r>
    </w:p>
    <w:p w:rsidR="00D524F9" w:rsidRPr="00997783" w:rsidRDefault="00D524F9" w:rsidP="00A45FEF">
      <w:pPr>
        <w:jc w:val="both"/>
        <w:rPr>
          <w:sz w:val="22"/>
          <w:szCs w:val="22"/>
        </w:rPr>
      </w:pPr>
      <w:r w:rsidRPr="00997783">
        <w:rPr>
          <w:sz w:val="22"/>
          <w:szCs w:val="22"/>
          <w:highlight w:val="lightGray"/>
        </w:rPr>
        <w:t>100 x 1 dozė (0,5 ml)</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rPr>
          <w:b/>
          <w:bCs/>
          <w:sz w:val="22"/>
          <w:szCs w:val="22"/>
        </w:rPr>
      </w:pPr>
      <w:r w:rsidRPr="00997783">
        <w:rPr>
          <w:b/>
          <w:bCs/>
          <w:sz w:val="22"/>
          <w:szCs w:val="22"/>
        </w:rPr>
        <w:t>5.</w:t>
      </w:r>
      <w:r w:rsidRPr="00997783">
        <w:rPr>
          <w:b/>
          <w:bCs/>
          <w:sz w:val="22"/>
          <w:szCs w:val="22"/>
        </w:rPr>
        <w:tab/>
        <w:t>VARTOJIMO METODAS IR BŪDAS</w:t>
      </w:r>
    </w:p>
    <w:p w:rsidR="00D524F9" w:rsidRPr="00997783" w:rsidRDefault="00D524F9" w:rsidP="00A45FEF">
      <w:pPr>
        <w:rPr>
          <w:sz w:val="22"/>
          <w:szCs w:val="22"/>
        </w:rPr>
      </w:pPr>
    </w:p>
    <w:p w:rsidR="00D524F9" w:rsidRPr="00997783" w:rsidRDefault="00D524F9" w:rsidP="00A45FEF">
      <w:pPr>
        <w:pStyle w:val="BodyText"/>
        <w:spacing w:after="0"/>
        <w:rPr>
          <w:sz w:val="22"/>
          <w:szCs w:val="22"/>
        </w:rPr>
      </w:pPr>
      <w:r w:rsidRPr="00997783">
        <w:rPr>
          <w:sz w:val="22"/>
          <w:szCs w:val="22"/>
        </w:rPr>
        <w:t>Prieš vartojimą perskaitykite pakuotės lapelį.</w:t>
      </w:r>
    </w:p>
    <w:p w:rsidR="00D524F9" w:rsidRPr="00997783" w:rsidRDefault="00D524F9" w:rsidP="00A45FEF">
      <w:pPr>
        <w:jc w:val="both"/>
        <w:rPr>
          <w:sz w:val="22"/>
          <w:szCs w:val="22"/>
        </w:rPr>
      </w:pPr>
      <w:r w:rsidRPr="00997783">
        <w:rPr>
          <w:sz w:val="22"/>
          <w:szCs w:val="22"/>
        </w:rPr>
        <w:t xml:space="preserve">Leisti po oda arba į raumenis. </w:t>
      </w:r>
    </w:p>
    <w:p w:rsidR="00D524F9" w:rsidRPr="00997783" w:rsidRDefault="00D524F9" w:rsidP="00A45FEF">
      <w:pPr>
        <w:rPr>
          <w:sz w:val="22"/>
          <w:szCs w:val="22"/>
        </w:rPr>
      </w:pPr>
      <w:r w:rsidRPr="00997783">
        <w:rPr>
          <w:sz w:val="22"/>
          <w:szCs w:val="22"/>
        </w:rPr>
        <w:t>Prieš vartojimą miltelius reikia ištirpinti tirpiklyje.</w:t>
      </w:r>
    </w:p>
    <w:p w:rsidR="00D524F9" w:rsidRPr="00997783" w:rsidRDefault="00D524F9" w:rsidP="00A45FEF">
      <w:pPr>
        <w:rPr>
          <w:sz w:val="22"/>
          <w:szCs w:val="22"/>
        </w:rPr>
      </w:pPr>
      <w:r w:rsidRPr="00997783">
        <w:rPr>
          <w:sz w:val="22"/>
          <w:szCs w:val="22"/>
        </w:rPr>
        <w:t>Prieš vartojimą suplakti.</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rPr>
          <w:b/>
          <w:bCs/>
          <w:sz w:val="22"/>
          <w:szCs w:val="22"/>
        </w:rPr>
      </w:pPr>
      <w:r w:rsidRPr="00997783">
        <w:rPr>
          <w:b/>
          <w:bCs/>
          <w:sz w:val="22"/>
          <w:szCs w:val="22"/>
        </w:rPr>
        <w:t>6.</w:t>
      </w:r>
      <w:r w:rsidRPr="00997783">
        <w:rPr>
          <w:b/>
          <w:bCs/>
          <w:sz w:val="22"/>
          <w:szCs w:val="22"/>
        </w:rPr>
        <w:tab/>
        <w:t>SPECIALUS ĮSPĖJIMAS, KAD VAISTINĮ PREPARATĄ BŪTINA LAIKYTI VAIKAMS NEPASTEBIMOJE IR NEPASIEKIAMOJE VIETOJE</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Laikyti vaikams nepastebimoje ir nepasiekiamoje vietoje.</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rPr>
          <w:b/>
          <w:bCs/>
          <w:sz w:val="22"/>
          <w:szCs w:val="22"/>
        </w:rPr>
      </w:pPr>
      <w:r w:rsidRPr="00997783">
        <w:rPr>
          <w:b/>
          <w:bCs/>
          <w:sz w:val="22"/>
          <w:szCs w:val="22"/>
        </w:rPr>
        <w:t>7.</w:t>
      </w:r>
      <w:r w:rsidRPr="00997783">
        <w:rPr>
          <w:b/>
          <w:bCs/>
          <w:sz w:val="22"/>
          <w:szCs w:val="22"/>
        </w:rPr>
        <w:tab/>
        <w:t>KITAS SPECIALUS ĮSPĖJIMAS (JEI REIKIA)</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Tirpiklis tiekiamas atskiroje pakuotėje.</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rPr>
          <w:b/>
          <w:bCs/>
          <w:sz w:val="22"/>
          <w:szCs w:val="22"/>
        </w:rPr>
      </w:pPr>
      <w:r w:rsidRPr="00997783">
        <w:rPr>
          <w:b/>
          <w:bCs/>
          <w:sz w:val="22"/>
          <w:szCs w:val="22"/>
        </w:rPr>
        <w:t>8.</w:t>
      </w:r>
      <w:r w:rsidRPr="00997783">
        <w:rPr>
          <w:b/>
          <w:bCs/>
          <w:sz w:val="22"/>
          <w:szCs w:val="22"/>
        </w:rPr>
        <w:tab/>
        <w:t>TINKAMUMO LAIKAS</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Tinka iki {mm/MMMM}</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Paruoštą vakciną reikia suleisti nedelsiant arba per 8 valandas, jeigu laikoma šaldytuve.</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rPr>
          <w:b/>
          <w:bCs/>
          <w:sz w:val="22"/>
          <w:szCs w:val="22"/>
        </w:rPr>
      </w:pPr>
      <w:r w:rsidRPr="00997783">
        <w:rPr>
          <w:b/>
          <w:bCs/>
          <w:sz w:val="22"/>
          <w:szCs w:val="22"/>
        </w:rPr>
        <w:t>9.</w:t>
      </w:r>
      <w:r w:rsidRPr="00997783">
        <w:rPr>
          <w:b/>
          <w:bCs/>
          <w:sz w:val="22"/>
          <w:szCs w:val="22"/>
        </w:rPr>
        <w:tab/>
        <w:t>SPECIALIOS LAIKYMO SĄLYGOS</w:t>
      </w:r>
    </w:p>
    <w:p w:rsidR="00D524F9" w:rsidRPr="00997783" w:rsidRDefault="00D524F9" w:rsidP="00A45FEF">
      <w:pPr>
        <w:rPr>
          <w:sz w:val="22"/>
          <w:szCs w:val="22"/>
        </w:rPr>
      </w:pPr>
    </w:p>
    <w:p w:rsidR="00D524F9" w:rsidRPr="00997783" w:rsidRDefault="00D524F9" w:rsidP="00A45FEF">
      <w:pPr>
        <w:jc w:val="both"/>
        <w:rPr>
          <w:sz w:val="22"/>
          <w:szCs w:val="22"/>
        </w:rPr>
      </w:pPr>
      <w:r w:rsidRPr="00997783">
        <w:rPr>
          <w:noProof/>
          <w:sz w:val="22"/>
          <w:szCs w:val="22"/>
        </w:rPr>
        <w:t>Laikyti ir transportuoti šaltai</w:t>
      </w:r>
      <w:r w:rsidRPr="00997783">
        <w:rPr>
          <w:sz w:val="22"/>
          <w:szCs w:val="22"/>
        </w:rPr>
        <w:t>.</w:t>
      </w:r>
    </w:p>
    <w:p w:rsidR="00D524F9" w:rsidRPr="00997783" w:rsidRDefault="00D524F9" w:rsidP="00A45FEF">
      <w:pPr>
        <w:jc w:val="both"/>
        <w:rPr>
          <w:sz w:val="22"/>
          <w:szCs w:val="22"/>
        </w:rPr>
      </w:pPr>
      <w:r w:rsidRPr="00997783">
        <w:rPr>
          <w:sz w:val="22"/>
          <w:szCs w:val="22"/>
        </w:rPr>
        <w:t xml:space="preserve">Negalima užšaldyti. </w:t>
      </w:r>
    </w:p>
    <w:p w:rsidR="00D524F9" w:rsidRPr="00997783" w:rsidRDefault="00D524F9" w:rsidP="00A45FEF">
      <w:pPr>
        <w:rPr>
          <w:sz w:val="22"/>
          <w:szCs w:val="22"/>
        </w:rPr>
      </w:pPr>
      <w:r w:rsidRPr="00997783">
        <w:rPr>
          <w:sz w:val="22"/>
          <w:szCs w:val="22"/>
        </w:rPr>
        <w:t>Laikyti gamintojo pakuotėje, kad preparatas būtų apsaugotas nuo šviesos.</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rPr>
          <w:b/>
          <w:bCs/>
          <w:sz w:val="22"/>
          <w:szCs w:val="22"/>
        </w:rPr>
      </w:pPr>
      <w:r w:rsidRPr="00997783">
        <w:rPr>
          <w:b/>
          <w:bCs/>
          <w:sz w:val="22"/>
          <w:szCs w:val="22"/>
        </w:rPr>
        <w:t>10.</w:t>
      </w:r>
      <w:r w:rsidRPr="00997783">
        <w:rPr>
          <w:b/>
          <w:bCs/>
          <w:sz w:val="22"/>
          <w:szCs w:val="22"/>
        </w:rPr>
        <w:tab/>
        <w:t>SPECIALIOS ATSARGUMO PRIEMONĖS DĖL NESUVARTOTO VAISTINIO PREPARATO AR JO ATLIEKŲ TVARKYMO (JEI REIKIA)</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Išmesti laikantis vietinių reikalavimų.</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rPr>
          <w:b/>
          <w:bCs/>
          <w:sz w:val="22"/>
          <w:szCs w:val="22"/>
        </w:rPr>
      </w:pPr>
      <w:r w:rsidRPr="00997783">
        <w:rPr>
          <w:b/>
          <w:bCs/>
          <w:sz w:val="22"/>
          <w:szCs w:val="22"/>
        </w:rPr>
        <w:t>11.</w:t>
      </w:r>
      <w:r w:rsidRPr="00997783">
        <w:rPr>
          <w:b/>
          <w:bCs/>
          <w:sz w:val="22"/>
          <w:szCs w:val="22"/>
        </w:rPr>
        <w:tab/>
        <w:t>RINKODAROS TEISĖS TURĖTOJO PAVADINIMAS IR ADRESAS</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Rinkodaros teisės turėtojas:</w:t>
      </w:r>
    </w:p>
    <w:p w:rsidR="00D524F9" w:rsidRPr="00997783" w:rsidRDefault="00D524F9" w:rsidP="00A45FEF">
      <w:pPr>
        <w:jc w:val="both"/>
        <w:rPr>
          <w:sz w:val="22"/>
          <w:szCs w:val="22"/>
        </w:rPr>
      </w:pPr>
      <w:r w:rsidRPr="00997783">
        <w:rPr>
          <w:sz w:val="22"/>
          <w:szCs w:val="22"/>
        </w:rPr>
        <w:t>UAB „GlaxoSmithKline Lietuva“</w:t>
      </w:r>
    </w:p>
    <w:p w:rsidR="00D524F9" w:rsidRPr="00997783" w:rsidRDefault="00D524F9" w:rsidP="00A45FEF">
      <w:pPr>
        <w:rPr>
          <w:sz w:val="22"/>
          <w:szCs w:val="22"/>
        </w:rPr>
      </w:pPr>
      <w:r w:rsidRPr="00997783">
        <w:rPr>
          <w:sz w:val="22"/>
          <w:szCs w:val="22"/>
        </w:rPr>
        <w:t xml:space="preserve">Ukmergės g. 120, LT-08105 Vilnius </w:t>
      </w:r>
    </w:p>
    <w:p w:rsidR="00D524F9" w:rsidRPr="00997783" w:rsidRDefault="00D524F9" w:rsidP="00A45FEF">
      <w:pPr>
        <w:rPr>
          <w:sz w:val="22"/>
          <w:szCs w:val="22"/>
        </w:rPr>
      </w:pPr>
      <w:r w:rsidRPr="00997783">
        <w:rPr>
          <w:sz w:val="22"/>
          <w:szCs w:val="22"/>
        </w:rPr>
        <w:t>Lietuva</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rPr>
          <w:b/>
          <w:bCs/>
          <w:sz w:val="22"/>
          <w:szCs w:val="22"/>
        </w:rPr>
      </w:pPr>
      <w:r w:rsidRPr="00997783">
        <w:rPr>
          <w:b/>
          <w:bCs/>
          <w:sz w:val="22"/>
          <w:szCs w:val="22"/>
        </w:rPr>
        <w:t>12.</w:t>
      </w:r>
      <w:r w:rsidRPr="00997783">
        <w:rPr>
          <w:b/>
          <w:bCs/>
          <w:sz w:val="22"/>
          <w:szCs w:val="22"/>
        </w:rPr>
        <w:tab/>
        <w:t>RINKODAROS TEISĖS NUMERIS</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 xml:space="preserve">LT/1/99/0690/005 </w:t>
      </w:r>
      <w:r w:rsidRPr="00997783">
        <w:rPr>
          <w:sz w:val="22"/>
          <w:szCs w:val="22"/>
          <w:highlight w:val="lightGray"/>
        </w:rPr>
        <w:t>– buteliukas miltelių, N10</w:t>
      </w:r>
    </w:p>
    <w:p w:rsidR="00D524F9" w:rsidRPr="00997783" w:rsidRDefault="00D524F9" w:rsidP="00A45FEF">
      <w:pPr>
        <w:rPr>
          <w:sz w:val="22"/>
          <w:szCs w:val="22"/>
        </w:rPr>
      </w:pPr>
      <w:r w:rsidRPr="00997783">
        <w:rPr>
          <w:sz w:val="22"/>
          <w:szCs w:val="22"/>
          <w:highlight w:val="lightGray"/>
        </w:rPr>
        <w:t>LT/1/99/0690/002 – buteliukas miltelių, N100</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rPr>
          <w:b/>
          <w:bCs/>
          <w:sz w:val="22"/>
          <w:szCs w:val="22"/>
        </w:rPr>
      </w:pPr>
      <w:r w:rsidRPr="00997783">
        <w:rPr>
          <w:b/>
          <w:bCs/>
          <w:sz w:val="22"/>
          <w:szCs w:val="22"/>
        </w:rPr>
        <w:t>13.</w:t>
      </w:r>
      <w:r w:rsidRPr="00997783">
        <w:rPr>
          <w:b/>
          <w:bCs/>
          <w:sz w:val="22"/>
          <w:szCs w:val="22"/>
        </w:rPr>
        <w:tab/>
        <w:t>SERIJOS NUMERIS</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Serija {numeris}</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rPr>
          <w:b/>
          <w:bCs/>
          <w:sz w:val="22"/>
          <w:szCs w:val="22"/>
        </w:rPr>
      </w:pPr>
      <w:r w:rsidRPr="00997783">
        <w:rPr>
          <w:b/>
          <w:bCs/>
          <w:sz w:val="22"/>
          <w:szCs w:val="22"/>
        </w:rPr>
        <w:t>14.</w:t>
      </w:r>
      <w:r w:rsidRPr="00997783">
        <w:rPr>
          <w:b/>
          <w:bCs/>
          <w:sz w:val="22"/>
          <w:szCs w:val="22"/>
        </w:rPr>
        <w:tab/>
        <w:t>PARDAVIMO (IŠDAVIMO) TVARKA</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Receptinis vaistinis preparatas.</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rPr>
          <w:b/>
          <w:bCs/>
          <w:sz w:val="22"/>
          <w:szCs w:val="22"/>
        </w:rPr>
      </w:pPr>
      <w:r w:rsidRPr="00997783">
        <w:rPr>
          <w:b/>
          <w:bCs/>
          <w:sz w:val="22"/>
          <w:szCs w:val="22"/>
        </w:rPr>
        <w:t>15.</w:t>
      </w:r>
      <w:r w:rsidRPr="00997783">
        <w:rPr>
          <w:b/>
          <w:bCs/>
          <w:sz w:val="22"/>
          <w:szCs w:val="22"/>
        </w:rPr>
        <w:tab/>
        <w:t>VARTOJIMO INSTRUKCIJA</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keepNext/>
        <w:widowControl w:val="0"/>
        <w:pBdr>
          <w:top w:val="single" w:sz="4" w:space="1" w:color="auto"/>
          <w:left w:val="single" w:sz="4" w:space="4" w:color="auto"/>
          <w:bottom w:val="single" w:sz="4" w:space="1" w:color="auto"/>
          <w:right w:val="single" w:sz="4" w:space="4" w:color="auto"/>
        </w:pBdr>
        <w:tabs>
          <w:tab w:val="left" w:pos="540"/>
        </w:tabs>
        <w:rPr>
          <w:b/>
          <w:bCs/>
          <w:sz w:val="22"/>
          <w:szCs w:val="22"/>
        </w:rPr>
      </w:pPr>
      <w:r w:rsidRPr="00997783">
        <w:rPr>
          <w:b/>
          <w:bCs/>
          <w:sz w:val="22"/>
          <w:szCs w:val="22"/>
        </w:rPr>
        <w:t>16.</w:t>
      </w:r>
      <w:r w:rsidRPr="00997783">
        <w:rPr>
          <w:b/>
          <w:bCs/>
          <w:sz w:val="22"/>
          <w:szCs w:val="22"/>
        </w:rPr>
        <w:tab/>
        <w:t>INFORMACIJA BRAILIO RAŠTU</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rPr>
          <w:b/>
          <w:bCs/>
          <w:sz w:val="22"/>
          <w:szCs w:val="22"/>
        </w:rPr>
      </w:pPr>
      <w:r w:rsidRPr="00997783">
        <w:rPr>
          <w:b/>
          <w:bCs/>
          <w:sz w:val="22"/>
          <w:szCs w:val="22"/>
        </w:rPr>
        <w:t xml:space="preserve">INFORMACIJA ANT IŠORINĖS PAKUOTĖS </w:t>
      </w:r>
    </w:p>
    <w:p w:rsidR="00D524F9" w:rsidRPr="00997783" w:rsidRDefault="00D524F9" w:rsidP="00A45FEF">
      <w:pPr>
        <w:pBdr>
          <w:top w:val="single" w:sz="4" w:space="1" w:color="auto"/>
          <w:left w:val="single" w:sz="4" w:space="4" w:color="auto"/>
          <w:bottom w:val="single" w:sz="4" w:space="1" w:color="auto"/>
          <w:right w:val="single" w:sz="4" w:space="4" w:color="auto"/>
        </w:pBdr>
        <w:rPr>
          <w:b/>
          <w:bCs/>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rPr>
          <w:b/>
          <w:bCs/>
          <w:sz w:val="22"/>
          <w:szCs w:val="22"/>
        </w:rPr>
      </w:pPr>
      <w:r w:rsidRPr="00997783">
        <w:rPr>
          <w:b/>
          <w:bCs/>
          <w:sz w:val="22"/>
          <w:szCs w:val="22"/>
        </w:rPr>
        <w:t>KARONINĖ DĖŽUTĖ (10 tirpiklio ampulių)</w:t>
      </w:r>
    </w:p>
    <w:p w:rsidR="00D524F9" w:rsidRPr="00997783" w:rsidRDefault="00D524F9" w:rsidP="00A45FEF">
      <w:pPr>
        <w:pBdr>
          <w:top w:val="single" w:sz="4" w:space="1" w:color="auto"/>
          <w:left w:val="single" w:sz="4" w:space="4" w:color="auto"/>
          <w:bottom w:val="single" w:sz="4" w:space="1" w:color="auto"/>
          <w:right w:val="single" w:sz="4" w:space="4" w:color="auto"/>
        </w:pBdr>
        <w:rPr>
          <w:b/>
          <w:bCs/>
          <w:sz w:val="22"/>
          <w:szCs w:val="22"/>
        </w:rPr>
      </w:pPr>
      <w:r w:rsidRPr="00997783">
        <w:rPr>
          <w:b/>
          <w:bCs/>
          <w:sz w:val="22"/>
          <w:szCs w:val="22"/>
        </w:rPr>
        <w:t>KARONINĖ DĖŽUTĖ (100 tirpiklio ampulių)</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rPr>
          <w:b/>
          <w:bCs/>
          <w:sz w:val="22"/>
          <w:szCs w:val="22"/>
        </w:rPr>
      </w:pPr>
      <w:r w:rsidRPr="00997783">
        <w:rPr>
          <w:b/>
          <w:bCs/>
          <w:sz w:val="22"/>
          <w:szCs w:val="22"/>
        </w:rPr>
        <w:t>1.</w:t>
      </w:r>
      <w:r w:rsidRPr="00997783">
        <w:rPr>
          <w:b/>
          <w:bCs/>
          <w:sz w:val="22"/>
          <w:szCs w:val="22"/>
        </w:rPr>
        <w:tab/>
        <w:t>VAISTINIO PREPARATO PAVADINIMAS</w:t>
      </w:r>
    </w:p>
    <w:p w:rsidR="00D524F9" w:rsidRPr="00997783" w:rsidRDefault="00D524F9" w:rsidP="00A45FEF">
      <w:pPr>
        <w:rPr>
          <w:sz w:val="22"/>
          <w:szCs w:val="22"/>
        </w:rPr>
      </w:pPr>
    </w:p>
    <w:p w:rsidR="00D524F9" w:rsidRPr="00997783" w:rsidRDefault="00D524F9" w:rsidP="00A45FEF">
      <w:pPr>
        <w:ind w:left="567" w:hanging="567"/>
        <w:rPr>
          <w:sz w:val="22"/>
          <w:szCs w:val="22"/>
        </w:rPr>
      </w:pPr>
      <w:r w:rsidRPr="00997783">
        <w:rPr>
          <w:sz w:val="22"/>
          <w:szCs w:val="22"/>
        </w:rPr>
        <w:t xml:space="preserve">Priorix </w:t>
      </w:r>
    </w:p>
    <w:p w:rsidR="00D524F9" w:rsidRPr="00997783" w:rsidRDefault="00D524F9" w:rsidP="00A45FEF">
      <w:pPr>
        <w:rPr>
          <w:sz w:val="22"/>
          <w:szCs w:val="22"/>
        </w:rPr>
      </w:pPr>
      <w:r w:rsidRPr="00997783">
        <w:rPr>
          <w:sz w:val="22"/>
          <w:szCs w:val="22"/>
        </w:rPr>
        <w:t>Tirpiklis</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rPr>
          <w:b/>
          <w:bCs/>
          <w:sz w:val="22"/>
          <w:szCs w:val="22"/>
        </w:rPr>
      </w:pPr>
      <w:r w:rsidRPr="00997783">
        <w:rPr>
          <w:b/>
          <w:bCs/>
          <w:sz w:val="22"/>
          <w:szCs w:val="22"/>
        </w:rPr>
        <w:t>2.</w:t>
      </w:r>
      <w:r w:rsidRPr="00997783">
        <w:rPr>
          <w:b/>
          <w:bCs/>
          <w:sz w:val="22"/>
          <w:szCs w:val="22"/>
        </w:rPr>
        <w:tab/>
        <w:t xml:space="preserve">VEIKLIOJI MEDŽIAGA IR JOS KIEKIS </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rPr>
          <w:b/>
          <w:bCs/>
          <w:sz w:val="22"/>
          <w:szCs w:val="22"/>
        </w:rPr>
      </w:pPr>
      <w:r w:rsidRPr="00997783">
        <w:rPr>
          <w:b/>
          <w:bCs/>
          <w:sz w:val="22"/>
          <w:szCs w:val="22"/>
        </w:rPr>
        <w:t>3.</w:t>
      </w:r>
      <w:r w:rsidRPr="00997783">
        <w:rPr>
          <w:b/>
          <w:bCs/>
          <w:sz w:val="22"/>
          <w:szCs w:val="22"/>
        </w:rPr>
        <w:tab/>
        <w:t>PAGALBINIŲ MEDŽIAGŲ SĄRAŠAS</w:t>
      </w:r>
    </w:p>
    <w:p w:rsidR="00D524F9" w:rsidRPr="00997783" w:rsidRDefault="00D524F9" w:rsidP="00A45FEF">
      <w:pPr>
        <w:ind w:left="567" w:hanging="567"/>
        <w:rPr>
          <w:sz w:val="22"/>
          <w:szCs w:val="22"/>
        </w:rPr>
      </w:pPr>
    </w:p>
    <w:p w:rsidR="00D524F9" w:rsidRPr="00997783" w:rsidRDefault="00D524F9" w:rsidP="00A45FEF">
      <w:pPr>
        <w:rPr>
          <w:sz w:val="22"/>
          <w:szCs w:val="22"/>
        </w:rPr>
      </w:pPr>
      <w:r w:rsidRPr="00997783">
        <w:rPr>
          <w:sz w:val="22"/>
          <w:szCs w:val="22"/>
        </w:rPr>
        <w:t>Injekcinis vanduo</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rPr>
          <w:b/>
          <w:bCs/>
          <w:sz w:val="22"/>
          <w:szCs w:val="22"/>
        </w:rPr>
      </w:pPr>
      <w:r w:rsidRPr="00997783">
        <w:rPr>
          <w:b/>
          <w:bCs/>
          <w:sz w:val="22"/>
          <w:szCs w:val="22"/>
        </w:rPr>
        <w:t>4.</w:t>
      </w:r>
      <w:r w:rsidRPr="00997783">
        <w:rPr>
          <w:b/>
          <w:bCs/>
          <w:sz w:val="22"/>
          <w:szCs w:val="22"/>
        </w:rPr>
        <w:tab/>
        <w:t>VAISTO FORMA IR KIEKIS PAKUOTĖJE</w:t>
      </w:r>
    </w:p>
    <w:p w:rsidR="00D524F9" w:rsidRPr="00997783" w:rsidRDefault="00D524F9" w:rsidP="00A45FEF">
      <w:pPr>
        <w:rPr>
          <w:sz w:val="22"/>
          <w:szCs w:val="22"/>
        </w:rPr>
      </w:pPr>
    </w:p>
    <w:p w:rsidR="00D524F9" w:rsidRPr="00997783" w:rsidRDefault="00D524F9" w:rsidP="00A45FEF">
      <w:pPr>
        <w:jc w:val="both"/>
        <w:rPr>
          <w:sz w:val="22"/>
          <w:szCs w:val="22"/>
        </w:rPr>
      </w:pPr>
      <w:r w:rsidRPr="00997783">
        <w:rPr>
          <w:sz w:val="22"/>
          <w:szCs w:val="22"/>
        </w:rPr>
        <w:t>10 tirpiklio ampulių</w:t>
      </w:r>
    </w:p>
    <w:p w:rsidR="00D524F9" w:rsidRPr="00997783" w:rsidRDefault="00D524F9" w:rsidP="00A45FEF">
      <w:pPr>
        <w:jc w:val="both"/>
        <w:rPr>
          <w:sz w:val="22"/>
          <w:szCs w:val="22"/>
        </w:rPr>
      </w:pPr>
      <w:r w:rsidRPr="00997783">
        <w:rPr>
          <w:sz w:val="22"/>
          <w:szCs w:val="22"/>
          <w:highlight w:val="lightGray"/>
        </w:rPr>
        <w:t>100 tirpiklio ampulių</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rPr>
          <w:b/>
          <w:bCs/>
          <w:sz w:val="22"/>
          <w:szCs w:val="22"/>
        </w:rPr>
      </w:pPr>
      <w:r w:rsidRPr="00997783">
        <w:rPr>
          <w:b/>
          <w:bCs/>
          <w:sz w:val="22"/>
          <w:szCs w:val="22"/>
        </w:rPr>
        <w:t>5.</w:t>
      </w:r>
      <w:r w:rsidRPr="00997783">
        <w:rPr>
          <w:b/>
          <w:bCs/>
          <w:sz w:val="22"/>
          <w:szCs w:val="22"/>
        </w:rPr>
        <w:tab/>
        <w:t>VARTOJIMO METODAS IR BŪDAS</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Prieš vartojimą perskaitykite pakuotės lapelį.</w:t>
      </w:r>
    </w:p>
    <w:p w:rsidR="00D524F9" w:rsidRPr="00997783" w:rsidRDefault="00D524F9" w:rsidP="00A45FEF">
      <w:pPr>
        <w:jc w:val="both"/>
        <w:rPr>
          <w:sz w:val="22"/>
          <w:szCs w:val="22"/>
        </w:rPr>
      </w:pPr>
      <w:r w:rsidRPr="00997783">
        <w:rPr>
          <w:sz w:val="22"/>
          <w:szCs w:val="22"/>
        </w:rPr>
        <w:t>Leisti po oda arba į raumenis.</w:t>
      </w:r>
    </w:p>
    <w:p w:rsidR="00D524F9" w:rsidRPr="00997783" w:rsidRDefault="00D524F9" w:rsidP="00A45FEF">
      <w:pPr>
        <w:pStyle w:val="BodyText"/>
        <w:spacing w:after="0"/>
        <w:rPr>
          <w:sz w:val="22"/>
          <w:szCs w:val="22"/>
        </w:rPr>
      </w:pPr>
      <w:r w:rsidRPr="00997783">
        <w:rPr>
          <w:sz w:val="22"/>
          <w:szCs w:val="22"/>
        </w:rPr>
        <w:t>Tirpiklis turi būti vartojamas tik su Priorix milteliais injekciniam tirpalui.</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rPr>
          <w:b/>
          <w:bCs/>
          <w:sz w:val="22"/>
          <w:szCs w:val="22"/>
        </w:rPr>
      </w:pPr>
      <w:r w:rsidRPr="00997783">
        <w:rPr>
          <w:b/>
          <w:bCs/>
          <w:sz w:val="22"/>
          <w:szCs w:val="22"/>
        </w:rPr>
        <w:t>6.</w:t>
      </w:r>
      <w:r w:rsidRPr="00997783">
        <w:rPr>
          <w:b/>
          <w:bCs/>
          <w:sz w:val="22"/>
          <w:szCs w:val="22"/>
        </w:rPr>
        <w:tab/>
        <w:t>SPECIALUS ĮSPĖJIMAS, JOG VAISTINĮ PREPARATĄ BŪTINA LAIKYTI VAIKAMS NEPASTEBIMOJE IR NEPASIEKIAMOJE VIETOJE</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Laikyti vaikams nepastebimoje ir nepasiekiamoje vietoje.</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rPr>
          <w:b/>
          <w:bCs/>
          <w:sz w:val="22"/>
          <w:szCs w:val="22"/>
        </w:rPr>
      </w:pPr>
      <w:r w:rsidRPr="00997783">
        <w:rPr>
          <w:b/>
          <w:bCs/>
          <w:sz w:val="22"/>
          <w:szCs w:val="22"/>
        </w:rPr>
        <w:t>7.</w:t>
      </w:r>
      <w:r w:rsidRPr="00997783">
        <w:rPr>
          <w:b/>
          <w:bCs/>
          <w:sz w:val="22"/>
          <w:szCs w:val="22"/>
        </w:rPr>
        <w:tab/>
        <w:t>KITAS SPECIALUS ĮSPĖJIMAS (JEI REIKIA)</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rPr>
          <w:b/>
          <w:bCs/>
          <w:sz w:val="22"/>
          <w:szCs w:val="22"/>
        </w:rPr>
      </w:pPr>
      <w:r w:rsidRPr="00997783">
        <w:rPr>
          <w:b/>
          <w:bCs/>
          <w:sz w:val="22"/>
          <w:szCs w:val="22"/>
        </w:rPr>
        <w:t>8.</w:t>
      </w:r>
      <w:r w:rsidRPr="00997783">
        <w:rPr>
          <w:b/>
          <w:bCs/>
          <w:sz w:val="22"/>
          <w:szCs w:val="22"/>
        </w:rPr>
        <w:tab/>
        <w:t>TINKAMUMO LAIKAS</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Tinka iki {mm/MMMM}</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rPr>
          <w:b/>
          <w:bCs/>
          <w:sz w:val="22"/>
          <w:szCs w:val="22"/>
        </w:rPr>
      </w:pPr>
      <w:r w:rsidRPr="00997783">
        <w:rPr>
          <w:b/>
          <w:bCs/>
          <w:sz w:val="22"/>
          <w:szCs w:val="22"/>
        </w:rPr>
        <w:t>9.</w:t>
      </w:r>
      <w:r w:rsidRPr="00997783">
        <w:rPr>
          <w:b/>
          <w:bCs/>
          <w:sz w:val="22"/>
          <w:szCs w:val="22"/>
        </w:rPr>
        <w:tab/>
        <w:t>SPECIALIOS LAIKYMO SĄLYGOS</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rPr>
          <w:b/>
          <w:bCs/>
          <w:sz w:val="22"/>
          <w:szCs w:val="22"/>
        </w:rPr>
      </w:pPr>
      <w:r w:rsidRPr="00997783">
        <w:rPr>
          <w:b/>
          <w:bCs/>
          <w:sz w:val="22"/>
          <w:szCs w:val="22"/>
        </w:rPr>
        <w:t>10.</w:t>
      </w:r>
      <w:r w:rsidRPr="00997783">
        <w:rPr>
          <w:b/>
          <w:bCs/>
          <w:sz w:val="22"/>
          <w:szCs w:val="22"/>
        </w:rPr>
        <w:tab/>
        <w:t>SPECIALIOS ATSARGUMO PRIEMONĖS, BŪTINOS NAIKINANT VAISTINIO PREPARATO LIKUČIUS ARBA ATLIEKAS (JEI REIKIA)</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rPr>
          <w:b/>
          <w:bCs/>
          <w:sz w:val="22"/>
          <w:szCs w:val="22"/>
        </w:rPr>
      </w:pPr>
      <w:r w:rsidRPr="00997783">
        <w:rPr>
          <w:b/>
          <w:bCs/>
          <w:sz w:val="22"/>
          <w:szCs w:val="22"/>
        </w:rPr>
        <w:t>11.</w:t>
      </w:r>
      <w:r w:rsidRPr="00997783">
        <w:rPr>
          <w:b/>
          <w:bCs/>
          <w:sz w:val="22"/>
          <w:szCs w:val="22"/>
        </w:rPr>
        <w:tab/>
        <w:t>RINKODAROS TEISĖS TURĖTOJAS</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Rinkodaros teisės turėtojas:</w:t>
      </w:r>
    </w:p>
    <w:p w:rsidR="00D524F9" w:rsidRPr="00997783" w:rsidRDefault="00D524F9" w:rsidP="00A45FEF">
      <w:pPr>
        <w:jc w:val="both"/>
        <w:rPr>
          <w:sz w:val="22"/>
          <w:szCs w:val="22"/>
        </w:rPr>
      </w:pPr>
      <w:r w:rsidRPr="00997783">
        <w:rPr>
          <w:sz w:val="22"/>
          <w:szCs w:val="22"/>
        </w:rPr>
        <w:t>UAB „GlaxoSmithKline Lietuva“</w:t>
      </w:r>
    </w:p>
    <w:p w:rsidR="00D524F9" w:rsidRPr="00997783" w:rsidRDefault="00D524F9" w:rsidP="00A45FEF">
      <w:pPr>
        <w:rPr>
          <w:sz w:val="22"/>
          <w:szCs w:val="22"/>
        </w:rPr>
      </w:pPr>
      <w:r w:rsidRPr="00997783">
        <w:rPr>
          <w:sz w:val="22"/>
          <w:szCs w:val="22"/>
        </w:rPr>
        <w:t xml:space="preserve">Ukmergės g. 120, LT-08105 Vilnius </w:t>
      </w:r>
    </w:p>
    <w:p w:rsidR="00D524F9" w:rsidRPr="00997783" w:rsidRDefault="00D524F9" w:rsidP="00A45FEF">
      <w:pPr>
        <w:rPr>
          <w:sz w:val="22"/>
          <w:szCs w:val="22"/>
        </w:rPr>
      </w:pPr>
      <w:r w:rsidRPr="00997783">
        <w:rPr>
          <w:sz w:val="22"/>
          <w:szCs w:val="22"/>
        </w:rPr>
        <w:t>Lietuva</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rPr>
          <w:b/>
          <w:bCs/>
          <w:sz w:val="22"/>
          <w:szCs w:val="22"/>
        </w:rPr>
      </w:pPr>
      <w:r w:rsidRPr="00997783">
        <w:rPr>
          <w:b/>
          <w:bCs/>
          <w:sz w:val="22"/>
          <w:szCs w:val="22"/>
        </w:rPr>
        <w:t>12.</w:t>
      </w:r>
      <w:r w:rsidRPr="00997783">
        <w:rPr>
          <w:b/>
          <w:bCs/>
          <w:sz w:val="22"/>
          <w:szCs w:val="22"/>
        </w:rPr>
        <w:tab/>
        <w:t>RINKODAROS TEISĖS NUMERIS</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 xml:space="preserve">LT/1/99/0690/005 </w:t>
      </w:r>
      <w:r w:rsidRPr="00997783">
        <w:rPr>
          <w:sz w:val="22"/>
          <w:szCs w:val="22"/>
          <w:highlight w:val="lightGray"/>
        </w:rPr>
        <w:t>– ampulė, N10</w:t>
      </w:r>
    </w:p>
    <w:p w:rsidR="00D524F9" w:rsidRPr="00997783" w:rsidRDefault="00D524F9" w:rsidP="00A45FEF">
      <w:pPr>
        <w:rPr>
          <w:sz w:val="22"/>
          <w:szCs w:val="22"/>
        </w:rPr>
      </w:pPr>
      <w:r w:rsidRPr="00997783">
        <w:rPr>
          <w:sz w:val="22"/>
          <w:szCs w:val="22"/>
          <w:highlight w:val="lightGray"/>
        </w:rPr>
        <w:t>LT/1/99/0690/002 – ampulė, N100</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rPr>
          <w:b/>
          <w:bCs/>
          <w:sz w:val="22"/>
          <w:szCs w:val="22"/>
        </w:rPr>
      </w:pPr>
      <w:r w:rsidRPr="00997783">
        <w:rPr>
          <w:b/>
          <w:bCs/>
          <w:sz w:val="22"/>
          <w:szCs w:val="22"/>
        </w:rPr>
        <w:t>13.</w:t>
      </w:r>
      <w:r w:rsidRPr="00997783">
        <w:rPr>
          <w:b/>
          <w:bCs/>
          <w:sz w:val="22"/>
          <w:szCs w:val="22"/>
        </w:rPr>
        <w:tab/>
        <w:t>GAMINTOJO SUTEIKTAS SERIJOS NUMERIS</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Serija {numeris}</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rPr>
          <w:b/>
          <w:bCs/>
          <w:sz w:val="22"/>
          <w:szCs w:val="22"/>
        </w:rPr>
      </w:pPr>
      <w:r w:rsidRPr="00997783">
        <w:rPr>
          <w:b/>
          <w:bCs/>
          <w:sz w:val="22"/>
          <w:szCs w:val="22"/>
        </w:rPr>
        <w:t>14.</w:t>
      </w:r>
      <w:r w:rsidRPr="00997783">
        <w:rPr>
          <w:b/>
          <w:bCs/>
          <w:sz w:val="22"/>
          <w:szCs w:val="22"/>
        </w:rPr>
        <w:tab/>
        <w:t>ĮSIGIJIMO TVARKA</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rPr>
          <w:b/>
          <w:bCs/>
          <w:sz w:val="22"/>
          <w:szCs w:val="22"/>
        </w:rPr>
      </w:pPr>
      <w:r w:rsidRPr="00997783">
        <w:rPr>
          <w:b/>
          <w:bCs/>
          <w:sz w:val="22"/>
          <w:szCs w:val="22"/>
        </w:rPr>
        <w:t>15.</w:t>
      </w:r>
      <w:r w:rsidRPr="00997783">
        <w:rPr>
          <w:b/>
          <w:bCs/>
          <w:sz w:val="22"/>
          <w:szCs w:val="22"/>
        </w:rPr>
        <w:tab/>
        <w:t>VARTOJIMO INSTRUKCIJA</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rPr>
          <w:b/>
          <w:bCs/>
          <w:sz w:val="22"/>
          <w:szCs w:val="22"/>
        </w:rPr>
      </w:pPr>
      <w:r w:rsidRPr="00997783">
        <w:rPr>
          <w:b/>
          <w:bCs/>
          <w:sz w:val="22"/>
          <w:szCs w:val="22"/>
        </w:rPr>
        <w:t>16.</w:t>
      </w:r>
      <w:r w:rsidRPr="00997783">
        <w:rPr>
          <w:b/>
          <w:bCs/>
          <w:sz w:val="22"/>
          <w:szCs w:val="22"/>
        </w:rPr>
        <w:tab/>
        <w:t>INFORMACIJA BRAILIO RAŠTU</w:t>
      </w:r>
    </w:p>
    <w:p w:rsidR="00D524F9" w:rsidRPr="00997783" w:rsidRDefault="00D524F9" w:rsidP="00A45FEF">
      <w:pPr>
        <w:rPr>
          <w:sz w:val="22"/>
          <w:szCs w:val="22"/>
        </w:rPr>
      </w:pPr>
    </w:p>
    <w:p w:rsidR="00D524F9" w:rsidRPr="00997783" w:rsidRDefault="00D524F9" w:rsidP="00A45FEF">
      <w:pPr>
        <w:spacing w:after="200" w:line="276" w:lineRule="auto"/>
        <w:rPr>
          <w:sz w:val="22"/>
          <w:szCs w:val="22"/>
        </w:rPr>
      </w:pPr>
      <w:r w:rsidRPr="00997783">
        <w:rPr>
          <w:sz w:val="22"/>
          <w:szCs w:val="22"/>
        </w:rPr>
        <w:br w:type="page"/>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rPr>
          <w:b/>
          <w:bCs/>
          <w:sz w:val="22"/>
          <w:szCs w:val="22"/>
        </w:rPr>
      </w:pPr>
      <w:r w:rsidRPr="00997783">
        <w:rPr>
          <w:b/>
          <w:bCs/>
          <w:sz w:val="22"/>
          <w:szCs w:val="22"/>
        </w:rPr>
        <w:t>MINIMALI INFORMACIJA ANT MAŽŲ VIDINIŲ PAKUOČIŲ</w:t>
      </w:r>
    </w:p>
    <w:p w:rsidR="00D524F9" w:rsidRPr="00997783" w:rsidRDefault="00D524F9" w:rsidP="00A45FEF">
      <w:pPr>
        <w:pBdr>
          <w:top w:val="single" w:sz="4" w:space="1" w:color="auto"/>
          <w:left w:val="single" w:sz="4" w:space="4" w:color="auto"/>
          <w:bottom w:val="single" w:sz="4" w:space="1" w:color="auto"/>
          <w:right w:val="single" w:sz="4" w:space="4" w:color="auto"/>
        </w:pBdr>
        <w:rPr>
          <w:b/>
          <w:bCs/>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rPr>
          <w:b/>
          <w:bCs/>
          <w:sz w:val="22"/>
          <w:szCs w:val="22"/>
        </w:rPr>
      </w:pPr>
      <w:r w:rsidRPr="00997783">
        <w:rPr>
          <w:b/>
          <w:bCs/>
          <w:sz w:val="22"/>
          <w:szCs w:val="22"/>
        </w:rPr>
        <w:t>BUTELIUKAS SU MILTELIAIS</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rPr>
          <w:b/>
          <w:bCs/>
          <w:sz w:val="22"/>
          <w:szCs w:val="22"/>
        </w:rPr>
      </w:pPr>
      <w:r w:rsidRPr="00997783">
        <w:rPr>
          <w:b/>
          <w:bCs/>
          <w:sz w:val="22"/>
          <w:szCs w:val="22"/>
        </w:rPr>
        <w:t>1.</w:t>
      </w:r>
      <w:r w:rsidRPr="00997783">
        <w:rPr>
          <w:b/>
          <w:bCs/>
          <w:sz w:val="22"/>
          <w:szCs w:val="22"/>
        </w:rPr>
        <w:tab/>
        <w:t>VAISTINIO PREPARATO PAVADINIMAS IR VARTOJIMO BŪDAS</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Priorix</w:t>
      </w:r>
    </w:p>
    <w:p w:rsidR="00D524F9" w:rsidRPr="00997783" w:rsidRDefault="00D524F9" w:rsidP="00A45FEF">
      <w:pPr>
        <w:rPr>
          <w:sz w:val="22"/>
          <w:szCs w:val="22"/>
        </w:rPr>
      </w:pPr>
      <w:r w:rsidRPr="00997783">
        <w:rPr>
          <w:sz w:val="22"/>
          <w:szCs w:val="22"/>
        </w:rPr>
        <w:t>Milteliai injekciniam tirpalui</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s.c. arba i.m.</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rPr>
          <w:b/>
          <w:bCs/>
          <w:sz w:val="22"/>
          <w:szCs w:val="22"/>
        </w:rPr>
      </w:pPr>
      <w:r w:rsidRPr="00997783">
        <w:rPr>
          <w:b/>
          <w:bCs/>
          <w:sz w:val="22"/>
          <w:szCs w:val="22"/>
        </w:rPr>
        <w:t>2.</w:t>
      </w:r>
      <w:r w:rsidRPr="00997783">
        <w:rPr>
          <w:b/>
          <w:bCs/>
          <w:sz w:val="22"/>
          <w:szCs w:val="22"/>
        </w:rPr>
        <w:tab/>
        <w:t>VARTOJIMO METODAS</w:t>
      </w:r>
    </w:p>
    <w:p w:rsidR="00D524F9" w:rsidRPr="00997783" w:rsidRDefault="00D524F9" w:rsidP="00A45FEF">
      <w:pPr>
        <w:rPr>
          <w:b/>
          <w:bCs/>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rPr>
          <w:b/>
          <w:bCs/>
          <w:sz w:val="22"/>
          <w:szCs w:val="22"/>
        </w:rPr>
      </w:pPr>
      <w:r w:rsidRPr="00997783">
        <w:rPr>
          <w:b/>
          <w:bCs/>
          <w:sz w:val="22"/>
          <w:szCs w:val="22"/>
        </w:rPr>
        <w:t>3.</w:t>
      </w:r>
      <w:r w:rsidRPr="00997783">
        <w:rPr>
          <w:b/>
          <w:bCs/>
          <w:sz w:val="22"/>
          <w:szCs w:val="22"/>
        </w:rPr>
        <w:tab/>
        <w:t>TINKAMUMO LAIKAS</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EXP {mm/MMMM}</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rPr>
          <w:b/>
          <w:bCs/>
          <w:sz w:val="22"/>
          <w:szCs w:val="22"/>
        </w:rPr>
      </w:pPr>
      <w:r w:rsidRPr="00997783">
        <w:rPr>
          <w:b/>
          <w:bCs/>
          <w:sz w:val="22"/>
          <w:szCs w:val="22"/>
        </w:rPr>
        <w:t>4.</w:t>
      </w:r>
      <w:r w:rsidRPr="00997783">
        <w:rPr>
          <w:b/>
          <w:bCs/>
          <w:sz w:val="22"/>
          <w:szCs w:val="22"/>
        </w:rPr>
        <w:tab/>
        <w:t>SERIJOS NUMERIS</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Lot {numeris}</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rPr>
          <w:b/>
          <w:bCs/>
          <w:sz w:val="22"/>
          <w:szCs w:val="22"/>
        </w:rPr>
      </w:pPr>
      <w:r w:rsidRPr="00997783">
        <w:rPr>
          <w:b/>
          <w:bCs/>
          <w:sz w:val="22"/>
          <w:szCs w:val="22"/>
        </w:rPr>
        <w:t>5.</w:t>
      </w:r>
      <w:r w:rsidRPr="00997783">
        <w:rPr>
          <w:b/>
          <w:bCs/>
          <w:sz w:val="22"/>
          <w:szCs w:val="22"/>
        </w:rPr>
        <w:tab/>
        <w:t>KIEKIS (MASĖ, TŪRIS ARBA VIENETAI)</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1 dozė</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40"/>
        </w:tabs>
        <w:rPr>
          <w:b/>
          <w:bCs/>
          <w:sz w:val="22"/>
          <w:szCs w:val="22"/>
        </w:rPr>
      </w:pPr>
      <w:r w:rsidRPr="00997783">
        <w:rPr>
          <w:b/>
          <w:bCs/>
          <w:sz w:val="22"/>
          <w:szCs w:val="22"/>
        </w:rPr>
        <w:t>6.</w:t>
      </w:r>
      <w:r w:rsidRPr="00997783">
        <w:rPr>
          <w:b/>
          <w:bCs/>
          <w:sz w:val="22"/>
          <w:szCs w:val="22"/>
        </w:rPr>
        <w:tab/>
        <w:t>KITA</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br w:type="page"/>
      </w:r>
    </w:p>
    <w:p w:rsidR="00D524F9" w:rsidRPr="00997783" w:rsidRDefault="00D524F9" w:rsidP="00A45FEF">
      <w:pPr>
        <w:pBdr>
          <w:top w:val="single" w:sz="4" w:space="1" w:color="auto"/>
          <w:left w:val="single" w:sz="4" w:space="4" w:color="auto"/>
          <w:bottom w:val="single" w:sz="4" w:space="1" w:color="auto"/>
          <w:right w:val="single" w:sz="4" w:space="4" w:color="auto"/>
        </w:pBdr>
        <w:rPr>
          <w:b/>
          <w:bCs/>
          <w:sz w:val="22"/>
          <w:szCs w:val="22"/>
        </w:rPr>
      </w:pPr>
      <w:r w:rsidRPr="00997783">
        <w:rPr>
          <w:b/>
          <w:bCs/>
          <w:sz w:val="22"/>
          <w:szCs w:val="22"/>
        </w:rPr>
        <w:t>MINIMALI INFORMACIJA ANT MAŽŲ VIDINIŲ PAKUOČIŲ</w:t>
      </w:r>
    </w:p>
    <w:p w:rsidR="00D524F9" w:rsidRPr="00997783" w:rsidRDefault="00D524F9" w:rsidP="00A45FEF">
      <w:pPr>
        <w:pBdr>
          <w:top w:val="single" w:sz="4" w:space="1" w:color="auto"/>
          <w:left w:val="single" w:sz="4" w:space="4" w:color="auto"/>
          <w:bottom w:val="single" w:sz="4" w:space="1" w:color="auto"/>
          <w:right w:val="single" w:sz="4" w:space="4" w:color="auto"/>
        </w:pBdr>
        <w:rPr>
          <w:b/>
          <w:bCs/>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rPr>
          <w:b/>
          <w:bCs/>
          <w:sz w:val="22"/>
          <w:szCs w:val="22"/>
        </w:rPr>
      </w:pPr>
      <w:r w:rsidRPr="00997783">
        <w:rPr>
          <w:b/>
          <w:bCs/>
          <w:caps/>
          <w:sz w:val="22"/>
          <w:szCs w:val="22"/>
        </w:rPr>
        <w:t xml:space="preserve">tirpiklio AMPULĖ </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rPr>
          <w:b/>
          <w:bCs/>
          <w:sz w:val="22"/>
          <w:szCs w:val="22"/>
        </w:rPr>
      </w:pPr>
      <w:r w:rsidRPr="00997783">
        <w:rPr>
          <w:b/>
          <w:bCs/>
          <w:sz w:val="22"/>
          <w:szCs w:val="22"/>
        </w:rPr>
        <w:t>1.</w:t>
      </w:r>
      <w:r w:rsidRPr="00997783">
        <w:rPr>
          <w:b/>
          <w:bCs/>
          <w:sz w:val="22"/>
          <w:szCs w:val="22"/>
        </w:rPr>
        <w:tab/>
        <w:t>VAISTINIO PREPARATO PAVADINIMAS IR VARTOJIMO BŪDAS</w:t>
      </w:r>
    </w:p>
    <w:p w:rsidR="00D524F9" w:rsidRPr="00997783" w:rsidRDefault="00D524F9" w:rsidP="00A45FEF">
      <w:pPr>
        <w:rPr>
          <w:sz w:val="22"/>
          <w:szCs w:val="22"/>
        </w:rPr>
      </w:pPr>
    </w:p>
    <w:p w:rsidR="00D524F9" w:rsidRPr="00997783" w:rsidRDefault="00D524F9" w:rsidP="00A45FEF">
      <w:pPr>
        <w:ind w:left="567" w:hanging="567"/>
        <w:rPr>
          <w:sz w:val="22"/>
          <w:szCs w:val="22"/>
        </w:rPr>
      </w:pPr>
      <w:r w:rsidRPr="00997783">
        <w:rPr>
          <w:sz w:val="22"/>
          <w:szCs w:val="22"/>
        </w:rPr>
        <w:t xml:space="preserve">Priorix </w:t>
      </w:r>
    </w:p>
    <w:p w:rsidR="00D524F9" w:rsidRPr="00997783" w:rsidRDefault="00D524F9" w:rsidP="00A45FEF">
      <w:pPr>
        <w:rPr>
          <w:sz w:val="22"/>
          <w:szCs w:val="22"/>
        </w:rPr>
      </w:pPr>
      <w:r w:rsidRPr="00997783">
        <w:rPr>
          <w:sz w:val="22"/>
          <w:szCs w:val="22"/>
        </w:rPr>
        <w:t>Tirpiklis</w:t>
      </w:r>
    </w:p>
    <w:p w:rsidR="00D524F9" w:rsidRPr="00997783" w:rsidRDefault="00D524F9" w:rsidP="00A45FEF">
      <w:pPr>
        <w:rPr>
          <w:sz w:val="22"/>
          <w:szCs w:val="22"/>
        </w:rPr>
      </w:pPr>
      <w:r w:rsidRPr="00997783">
        <w:rPr>
          <w:sz w:val="22"/>
          <w:szCs w:val="22"/>
        </w:rPr>
        <w:t>Injekcinis vanduo</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rPr>
          <w:b/>
          <w:bCs/>
          <w:sz w:val="22"/>
          <w:szCs w:val="22"/>
        </w:rPr>
      </w:pPr>
      <w:r w:rsidRPr="00997783">
        <w:rPr>
          <w:b/>
          <w:bCs/>
          <w:sz w:val="22"/>
          <w:szCs w:val="22"/>
        </w:rPr>
        <w:t>2.</w:t>
      </w:r>
      <w:r w:rsidRPr="00997783">
        <w:rPr>
          <w:b/>
          <w:bCs/>
          <w:sz w:val="22"/>
          <w:szCs w:val="22"/>
        </w:rPr>
        <w:tab/>
        <w:t>VARTOJIMO METODAS</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rPr>
          <w:b/>
          <w:bCs/>
          <w:sz w:val="22"/>
          <w:szCs w:val="22"/>
        </w:rPr>
      </w:pPr>
      <w:r w:rsidRPr="00997783">
        <w:rPr>
          <w:b/>
          <w:bCs/>
          <w:sz w:val="22"/>
          <w:szCs w:val="22"/>
        </w:rPr>
        <w:t>3.</w:t>
      </w:r>
      <w:r w:rsidRPr="00997783">
        <w:rPr>
          <w:b/>
          <w:bCs/>
          <w:sz w:val="22"/>
          <w:szCs w:val="22"/>
        </w:rPr>
        <w:tab/>
        <w:t>TINKAMUMO LAIKAS</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EXP {mm/MMMM}</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rPr>
          <w:b/>
          <w:bCs/>
          <w:sz w:val="22"/>
          <w:szCs w:val="22"/>
        </w:rPr>
      </w:pPr>
      <w:r w:rsidRPr="00997783">
        <w:rPr>
          <w:b/>
          <w:bCs/>
          <w:sz w:val="22"/>
          <w:szCs w:val="22"/>
        </w:rPr>
        <w:t>4.</w:t>
      </w:r>
      <w:r w:rsidRPr="00997783">
        <w:rPr>
          <w:b/>
          <w:bCs/>
          <w:sz w:val="22"/>
          <w:szCs w:val="22"/>
        </w:rPr>
        <w:tab/>
        <w:t>SERIJOS NUMERIS</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Lot {numeris}</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67"/>
        </w:tabs>
        <w:rPr>
          <w:b/>
          <w:bCs/>
          <w:sz w:val="22"/>
          <w:szCs w:val="22"/>
        </w:rPr>
      </w:pPr>
      <w:r w:rsidRPr="00997783">
        <w:rPr>
          <w:b/>
          <w:bCs/>
          <w:sz w:val="22"/>
          <w:szCs w:val="22"/>
        </w:rPr>
        <w:t>5.</w:t>
      </w:r>
      <w:r w:rsidRPr="00997783">
        <w:rPr>
          <w:b/>
          <w:bCs/>
          <w:sz w:val="22"/>
          <w:szCs w:val="22"/>
        </w:rPr>
        <w:tab/>
        <w:t>KIEKIS (MASĖ, TŪRIS ARBA VIENETAI)</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1 dozė (0,5 ml)</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Bdr>
          <w:top w:val="single" w:sz="4" w:space="1" w:color="auto"/>
          <w:left w:val="single" w:sz="4" w:space="4" w:color="auto"/>
          <w:bottom w:val="single" w:sz="4" w:space="1" w:color="auto"/>
          <w:right w:val="single" w:sz="4" w:space="4" w:color="auto"/>
        </w:pBdr>
        <w:tabs>
          <w:tab w:val="left" w:pos="540"/>
        </w:tabs>
        <w:rPr>
          <w:b/>
          <w:bCs/>
          <w:sz w:val="22"/>
          <w:szCs w:val="22"/>
        </w:rPr>
      </w:pPr>
      <w:r w:rsidRPr="00997783">
        <w:rPr>
          <w:b/>
          <w:bCs/>
          <w:sz w:val="22"/>
          <w:szCs w:val="22"/>
        </w:rPr>
        <w:t>6.</w:t>
      </w:r>
      <w:r w:rsidRPr="00997783">
        <w:rPr>
          <w:b/>
          <w:bCs/>
          <w:sz w:val="22"/>
          <w:szCs w:val="22"/>
        </w:rPr>
        <w:tab/>
        <w:t>KITA</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ind w:left="567" w:hanging="567"/>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pStyle w:val="EndnoteText"/>
        <w:tabs>
          <w:tab w:val="clear" w:pos="567"/>
        </w:tabs>
        <w:rPr>
          <w:sz w:val="22"/>
          <w:szCs w:val="22"/>
          <w:lang w:val="lt-LT"/>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jc w:val="center"/>
        <w:rPr>
          <w:b/>
          <w:bCs/>
          <w:sz w:val="22"/>
          <w:szCs w:val="22"/>
        </w:rPr>
      </w:pPr>
    </w:p>
    <w:p w:rsidR="00D524F9" w:rsidRPr="00997783" w:rsidRDefault="00D524F9" w:rsidP="00A45FEF">
      <w:pPr>
        <w:jc w:val="center"/>
        <w:rPr>
          <w:b/>
          <w:bCs/>
          <w:sz w:val="22"/>
          <w:szCs w:val="22"/>
        </w:rPr>
      </w:pPr>
    </w:p>
    <w:p w:rsidR="00D524F9" w:rsidRPr="00997783" w:rsidRDefault="00D524F9" w:rsidP="00A45FEF">
      <w:pPr>
        <w:jc w:val="center"/>
        <w:rPr>
          <w:b/>
          <w:bCs/>
          <w:sz w:val="22"/>
          <w:szCs w:val="22"/>
        </w:rPr>
      </w:pPr>
    </w:p>
    <w:p w:rsidR="00D524F9" w:rsidRPr="00997783" w:rsidRDefault="00D524F9" w:rsidP="00A45FEF">
      <w:pPr>
        <w:jc w:val="center"/>
        <w:rPr>
          <w:b/>
          <w:bCs/>
          <w:sz w:val="22"/>
          <w:szCs w:val="22"/>
        </w:rPr>
      </w:pPr>
    </w:p>
    <w:p w:rsidR="00D524F9" w:rsidRPr="00997783" w:rsidRDefault="00D524F9" w:rsidP="00A45FEF">
      <w:pPr>
        <w:jc w:val="center"/>
        <w:rPr>
          <w:b/>
          <w:bCs/>
          <w:sz w:val="22"/>
          <w:szCs w:val="22"/>
        </w:rPr>
      </w:pPr>
    </w:p>
    <w:p w:rsidR="00D524F9" w:rsidRPr="00997783" w:rsidRDefault="00D524F9" w:rsidP="00A45FEF">
      <w:pPr>
        <w:jc w:val="center"/>
        <w:rPr>
          <w:b/>
          <w:bCs/>
          <w:sz w:val="22"/>
          <w:szCs w:val="22"/>
        </w:rPr>
      </w:pPr>
    </w:p>
    <w:p w:rsidR="00D524F9" w:rsidRPr="00997783" w:rsidRDefault="00D524F9" w:rsidP="00A45FEF">
      <w:pPr>
        <w:jc w:val="center"/>
        <w:rPr>
          <w:b/>
          <w:bCs/>
          <w:sz w:val="22"/>
          <w:szCs w:val="22"/>
        </w:rPr>
      </w:pPr>
    </w:p>
    <w:p w:rsidR="00D524F9" w:rsidRPr="00997783" w:rsidRDefault="00D524F9" w:rsidP="00A45FEF">
      <w:pPr>
        <w:jc w:val="center"/>
        <w:rPr>
          <w:b/>
          <w:bCs/>
          <w:sz w:val="22"/>
          <w:szCs w:val="22"/>
        </w:rPr>
      </w:pPr>
    </w:p>
    <w:p w:rsidR="00D524F9" w:rsidRPr="00997783" w:rsidRDefault="00D524F9" w:rsidP="00A45FEF">
      <w:pPr>
        <w:jc w:val="center"/>
        <w:rPr>
          <w:b/>
          <w:bCs/>
          <w:sz w:val="22"/>
          <w:szCs w:val="22"/>
        </w:rPr>
      </w:pPr>
    </w:p>
    <w:p w:rsidR="00D524F9" w:rsidRPr="00997783" w:rsidRDefault="00D524F9" w:rsidP="00A45FEF">
      <w:pPr>
        <w:jc w:val="center"/>
        <w:rPr>
          <w:b/>
          <w:bCs/>
          <w:sz w:val="22"/>
          <w:szCs w:val="22"/>
        </w:rPr>
      </w:pPr>
    </w:p>
    <w:p w:rsidR="00D524F9" w:rsidRPr="00997783" w:rsidRDefault="00D524F9" w:rsidP="00A45FEF">
      <w:pPr>
        <w:jc w:val="center"/>
        <w:rPr>
          <w:b/>
          <w:bCs/>
          <w:sz w:val="22"/>
          <w:szCs w:val="22"/>
        </w:rPr>
      </w:pPr>
    </w:p>
    <w:p w:rsidR="00D524F9" w:rsidRPr="00997783" w:rsidRDefault="00D524F9" w:rsidP="00A45FEF">
      <w:pPr>
        <w:jc w:val="center"/>
        <w:rPr>
          <w:b/>
          <w:bCs/>
          <w:sz w:val="22"/>
          <w:szCs w:val="22"/>
        </w:rPr>
      </w:pPr>
    </w:p>
    <w:p w:rsidR="00D524F9" w:rsidRPr="00997783" w:rsidRDefault="00D524F9" w:rsidP="00A45FEF">
      <w:pPr>
        <w:jc w:val="center"/>
        <w:rPr>
          <w:b/>
          <w:bCs/>
          <w:sz w:val="22"/>
          <w:szCs w:val="22"/>
        </w:rPr>
      </w:pPr>
    </w:p>
    <w:p w:rsidR="00D524F9" w:rsidRPr="00997783" w:rsidRDefault="00D524F9" w:rsidP="00A45FEF">
      <w:pPr>
        <w:jc w:val="center"/>
        <w:rPr>
          <w:b/>
          <w:bCs/>
          <w:sz w:val="22"/>
          <w:szCs w:val="22"/>
        </w:rPr>
      </w:pPr>
    </w:p>
    <w:p w:rsidR="00D524F9" w:rsidRPr="00997783" w:rsidRDefault="00D524F9" w:rsidP="00A45FEF">
      <w:pPr>
        <w:jc w:val="center"/>
        <w:rPr>
          <w:b/>
          <w:bCs/>
          <w:sz w:val="22"/>
          <w:szCs w:val="22"/>
        </w:rPr>
      </w:pPr>
    </w:p>
    <w:p w:rsidR="00D524F9" w:rsidRPr="00997783" w:rsidRDefault="00D524F9" w:rsidP="00A45FEF">
      <w:pPr>
        <w:jc w:val="center"/>
        <w:rPr>
          <w:b/>
          <w:bCs/>
          <w:sz w:val="22"/>
          <w:szCs w:val="22"/>
        </w:rPr>
      </w:pPr>
    </w:p>
    <w:p w:rsidR="00D524F9" w:rsidRPr="00997783" w:rsidRDefault="00D524F9" w:rsidP="00A45FEF">
      <w:pPr>
        <w:jc w:val="center"/>
        <w:rPr>
          <w:b/>
          <w:bCs/>
          <w:sz w:val="22"/>
          <w:szCs w:val="22"/>
        </w:rPr>
      </w:pPr>
    </w:p>
    <w:p w:rsidR="00D524F9" w:rsidRPr="00997783" w:rsidRDefault="00D524F9" w:rsidP="00A45FEF">
      <w:pPr>
        <w:jc w:val="center"/>
        <w:rPr>
          <w:b/>
          <w:bCs/>
          <w:sz w:val="22"/>
          <w:szCs w:val="22"/>
        </w:rPr>
      </w:pPr>
    </w:p>
    <w:p w:rsidR="00D524F9" w:rsidRPr="00997783" w:rsidRDefault="00D524F9" w:rsidP="00A45FEF">
      <w:pPr>
        <w:jc w:val="center"/>
        <w:rPr>
          <w:b/>
          <w:bCs/>
          <w:sz w:val="22"/>
          <w:szCs w:val="22"/>
        </w:rPr>
      </w:pPr>
    </w:p>
    <w:p w:rsidR="00D524F9" w:rsidRPr="00997783" w:rsidRDefault="00D524F9" w:rsidP="00A45FEF">
      <w:pPr>
        <w:jc w:val="center"/>
        <w:rPr>
          <w:b/>
          <w:bCs/>
          <w:sz w:val="22"/>
          <w:szCs w:val="22"/>
        </w:rPr>
      </w:pPr>
    </w:p>
    <w:p w:rsidR="00D524F9" w:rsidRPr="00997783" w:rsidRDefault="00D524F9" w:rsidP="00A45FEF">
      <w:pPr>
        <w:jc w:val="center"/>
        <w:rPr>
          <w:b/>
          <w:bCs/>
          <w:sz w:val="22"/>
          <w:szCs w:val="22"/>
        </w:rPr>
      </w:pPr>
    </w:p>
    <w:p w:rsidR="00D524F9" w:rsidRPr="00997783" w:rsidRDefault="00D524F9" w:rsidP="00A45FEF">
      <w:pPr>
        <w:jc w:val="center"/>
        <w:rPr>
          <w:b/>
          <w:bCs/>
          <w:sz w:val="22"/>
          <w:szCs w:val="22"/>
        </w:rPr>
      </w:pPr>
    </w:p>
    <w:p w:rsidR="00D524F9" w:rsidRDefault="00D524F9" w:rsidP="00A45FEF">
      <w:pPr>
        <w:jc w:val="center"/>
        <w:rPr>
          <w:b/>
          <w:bCs/>
          <w:sz w:val="22"/>
          <w:szCs w:val="22"/>
        </w:rPr>
      </w:pPr>
    </w:p>
    <w:p w:rsidR="00D524F9" w:rsidRPr="00997783" w:rsidRDefault="00D524F9" w:rsidP="00A45FEF">
      <w:pPr>
        <w:jc w:val="center"/>
        <w:rPr>
          <w:b/>
          <w:bCs/>
          <w:sz w:val="22"/>
          <w:szCs w:val="22"/>
        </w:rPr>
      </w:pPr>
      <w:r w:rsidRPr="00997783">
        <w:rPr>
          <w:b/>
          <w:bCs/>
          <w:sz w:val="22"/>
          <w:szCs w:val="22"/>
        </w:rPr>
        <w:t>B. PAKUOTĖS LAPELIS</w:t>
      </w:r>
    </w:p>
    <w:p w:rsidR="00D524F9" w:rsidRPr="00997783" w:rsidRDefault="00D524F9" w:rsidP="00A45FEF">
      <w:pPr>
        <w:pStyle w:val="Heading2"/>
        <w:spacing w:before="0" w:after="0" w:line="240" w:lineRule="auto"/>
        <w:jc w:val="center"/>
        <w:rPr>
          <w:i w:val="0"/>
          <w:iCs w:val="0"/>
          <w:sz w:val="22"/>
          <w:szCs w:val="22"/>
          <w:lang w:val="lt-LT"/>
        </w:rPr>
      </w:pPr>
      <w:r w:rsidRPr="00997783">
        <w:rPr>
          <w:sz w:val="22"/>
          <w:szCs w:val="22"/>
          <w:lang w:val="lt-LT"/>
        </w:rPr>
        <w:br w:type="page"/>
      </w:r>
      <w:r w:rsidRPr="00997783">
        <w:rPr>
          <w:i w:val="0"/>
          <w:iCs w:val="0"/>
          <w:sz w:val="22"/>
          <w:szCs w:val="22"/>
          <w:lang w:val="lt-LT"/>
        </w:rPr>
        <w:t>Pakuotės lapelis: informacija vartotojui</w:t>
      </w:r>
    </w:p>
    <w:p w:rsidR="00D524F9" w:rsidRPr="00997783" w:rsidRDefault="00D524F9" w:rsidP="00A45FEF">
      <w:pPr>
        <w:pStyle w:val="BodytextAgency"/>
        <w:spacing w:after="0" w:line="240" w:lineRule="auto"/>
        <w:rPr>
          <w:rFonts w:ascii="Times New Roman" w:hAnsi="Times New Roman" w:cs="Times New Roman"/>
          <w:sz w:val="22"/>
          <w:szCs w:val="22"/>
          <w:lang w:val="lt-LT" w:eastAsia="en-US"/>
        </w:rPr>
      </w:pPr>
    </w:p>
    <w:p w:rsidR="00D524F9" w:rsidRPr="00997783" w:rsidRDefault="00D524F9" w:rsidP="00A45FEF">
      <w:pPr>
        <w:jc w:val="center"/>
        <w:rPr>
          <w:b/>
          <w:bCs/>
          <w:sz w:val="22"/>
          <w:szCs w:val="22"/>
        </w:rPr>
      </w:pPr>
      <w:r w:rsidRPr="00997783">
        <w:rPr>
          <w:b/>
          <w:bCs/>
          <w:sz w:val="22"/>
          <w:szCs w:val="22"/>
        </w:rPr>
        <w:t>Priorix milteliai ir tirpiklis injekciniam tirpalui</w:t>
      </w:r>
    </w:p>
    <w:p w:rsidR="00D524F9" w:rsidRPr="00997783" w:rsidRDefault="00D524F9" w:rsidP="00A45FEF">
      <w:pPr>
        <w:ind w:left="567" w:hanging="567"/>
        <w:jc w:val="center"/>
        <w:rPr>
          <w:sz w:val="22"/>
          <w:szCs w:val="22"/>
        </w:rPr>
      </w:pPr>
      <w:r w:rsidRPr="00997783">
        <w:rPr>
          <w:sz w:val="22"/>
          <w:szCs w:val="22"/>
        </w:rPr>
        <w:t>Vakcina nuo tymų, kiaulytės ir raudonukės (gyvoji)</w:t>
      </w:r>
    </w:p>
    <w:p w:rsidR="00D524F9" w:rsidRPr="00997783" w:rsidRDefault="00D524F9" w:rsidP="00A45FEF">
      <w:pPr>
        <w:ind w:left="567" w:hanging="567"/>
        <w:jc w:val="center"/>
        <w:rPr>
          <w:sz w:val="22"/>
          <w:szCs w:val="22"/>
        </w:rPr>
      </w:pPr>
    </w:p>
    <w:p w:rsidR="00D524F9" w:rsidRPr="00997783" w:rsidRDefault="00D524F9" w:rsidP="00A45FEF">
      <w:pPr>
        <w:rPr>
          <w:sz w:val="22"/>
          <w:szCs w:val="22"/>
        </w:rPr>
      </w:pPr>
      <w:r w:rsidRPr="00997783">
        <w:rPr>
          <w:b/>
          <w:bCs/>
          <w:sz w:val="22"/>
          <w:szCs w:val="22"/>
        </w:rPr>
        <w:t>Atidžiai perskaitykite visą šį lapelį, prieš pradėdami vartoti vakciną, nes jame pateikiama Jums svarbi informacija.</w:t>
      </w:r>
    </w:p>
    <w:p w:rsidR="00D524F9" w:rsidRPr="00997783" w:rsidRDefault="00D524F9" w:rsidP="00A45FEF">
      <w:pPr>
        <w:pStyle w:val="BT-EMEASMCA"/>
        <w:numPr>
          <w:ilvl w:val="0"/>
          <w:numId w:val="10"/>
        </w:numPr>
        <w:ind w:left="567" w:hanging="567"/>
      </w:pPr>
      <w:r w:rsidRPr="00997783">
        <w:t>Neišmeskite šio lapelio, nes vėl gali prireikti jį perskaityti.</w:t>
      </w:r>
    </w:p>
    <w:p w:rsidR="00D524F9" w:rsidRPr="00997783" w:rsidRDefault="00D524F9" w:rsidP="00A45FEF">
      <w:pPr>
        <w:pStyle w:val="BT-EMEASMCA"/>
        <w:numPr>
          <w:ilvl w:val="0"/>
          <w:numId w:val="10"/>
        </w:numPr>
        <w:ind w:left="567" w:hanging="567"/>
      </w:pPr>
      <w:r w:rsidRPr="00997783">
        <w:t>Jeigu kiltų daugiau klausimų, kreipkitės į gydytoją arba vaistininką.</w:t>
      </w:r>
    </w:p>
    <w:p w:rsidR="00D524F9" w:rsidRPr="00997783" w:rsidRDefault="00D524F9" w:rsidP="00A45FEF">
      <w:pPr>
        <w:pStyle w:val="BT-EMEASMCA"/>
        <w:numPr>
          <w:ilvl w:val="0"/>
          <w:numId w:val="10"/>
        </w:numPr>
        <w:ind w:left="567" w:hanging="567"/>
      </w:pPr>
      <w:r w:rsidRPr="00997783">
        <w:t>Ši vakcina skirta tik Jums, todėl kitiems žmonėms jos duoti negalima.</w:t>
      </w:r>
    </w:p>
    <w:p w:rsidR="00D524F9" w:rsidRPr="00997783" w:rsidRDefault="00D524F9" w:rsidP="00A45FEF">
      <w:pPr>
        <w:numPr>
          <w:ilvl w:val="0"/>
          <w:numId w:val="10"/>
        </w:numPr>
        <w:ind w:left="567" w:hanging="567"/>
        <w:rPr>
          <w:sz w:val="22"/>
          <w:szCs w:val="22"/>
        </w:rPr>
      </w:pPr>
      <w:r w:rsidRPr="00997783">
        <w:rPr>
          <w:sz w:val="22"/>
          <w:szCs w:val="22"/>
        </w:rPr>
        <w:t>Jeigu pasireiškė šalutinis poveikis (net jeigu jis šiame lapelyje nenurodytas), kreipkitės į gydytoją arba vaistininką. Žr. 4 skyrių.</w:t>
      </w:r>
    </w:p>
    <w:p w:rsidR="00D524F9" w:rsidRPr="00997783" w:rsidRDefault="00D524F9" w:rsidP="00A45FEF">
      <w:pPr>
        <w:ind w:left="567" w:hanging="567"/>
        <w:rPr>
          <w:sz w:val="22"/>
          <w:szCs w:val="22"/>
        </w:rPr>
      </w:pPr>
    </w:p>
    <w:p w:rsidR="00D524F9" w:rsidRPr="00997783" w:rsidRDefault="00D524F9" w:rsidP="00A45FEF">
      <w:pPr>
        <w:ind w:left="567" w:hanging="567"/>
        <w:rPr>
          <w:b/>
          <w:bCs/>
          <w:sz w:val="22"/>
          <w:szCs w:val="22"/>
        </w:rPr>
      </w:pPr>
      <w:r w:rsidRPr="00997783">
        <w:rPr>
          <w:b/>
          <w:bCs/>
          <w:sz w:val="22"/>
          <w:szCs w:val="22"/>
        </w:rPr>
        <w:t>Apie ką rašoma šiame lapelyje?</w:t>
      </w:r>
    </w:p>
    <w:p w:rsidR="00D524F9" w:rsidRPr="00997783" w:rsidRDefault="00D524F9" w:rsidP="00A45FEF">
      <w:pPr>
        <w:ind w:left="567" w:hanging="567"/>
        <w:rPr>
          <w:sz w:val="22"/>
          <w:szCs w:val="22"/>
        </w:rPr>
      </w:pPr>
      <w:r w:rsidRPr="00997783">
        <w:rPr>
          <w:sz w:val="22"/>
          <w:szCs w:val="22"/>
        </w:rPr>
        <w:t>1.</w:t>
      </w:r>
      <w:r w:rsidRPr="00997783">
        <w:rPr>
          <w:sz w:val="22"/>
          <w:szCs w:val="22"/>
        </w:rPr>
        <w:tab/>
        <w:t>Kas yra Priorix ir kam jis vartojamas</w:t>
      </w:r>
    </w:p>
    <w:p w:rsidR="00D524F9" w:rsidRPr="00997783" w:rsidRDefault="00D524F9" w:rsidP="00A45FEF">
      <w:pPr>
        <w:ind w:left="567" w:hanging="567"/>
        <w:rPr>
          <w:sz w:val="22"/>
          <w:szCs w:val="22"/>
        </w:rPr>
      </w:pPr>
      <w:r w:rsidRPr="00997783">
        <w:rPr>
          <w:sz w:val="22"/>
          <w:szCs w:val="22"/>
        </w:rPr>
        <w:t>2.</w:t>
      </w:r>
      <w:r w:rsidRPr="00997783">
        <w:rPr>
          <w:sz w:val="22"/>
          <w:szCs w:val="22"/>
        </w:rPr>
        <w:tab/>
        <w:t>Kas žinotina prieš Jums ar Jūsų vaikui vartojant Priorix</w:t>
      </w:r>
    </w:p>
    <w:p w:rsidR="00D524F9" w:rsidRPr="00997783" w:rsidRDefault="00D524F9" w:rsidP="00A45FEF">
      <w:pPr>
        <w:ind w:left="567" w:hanging="567"/>
        <w:rPr>
          <w:sz w:val="22"/>
          <w:szCs w:val="22"/>
        </w:rPr>
      </w:pPr>
      <w:r w:rsidRPr="00997783">
        <w:rPr>
          <w:sz w:val="22"/>
          <w:szCs w:val="22"/>
        </w:rPr>
        <w:t>3.</w:t>
      </w:r>
      <w:r w:rsidRPr="00997783">
        <w:rPr>
          <w:sz w:val="22"/>
          <w:szCs w:val="22"/>
        </w:rPr>
        <w:tab/>
        <w:t>Kaip vartoti Priorix</w:t>
      </w:r>
    </w:p>
    <w:p w:rsidR="00D524F9" w:rsidRPr="00997783" w:rsidRDefault="00D524F9" w:rsidP="00A45FEF">
      <w:pPr>
        <w:ind w:left="567" w:hanging="567"/>
        <w:rPr>
          <w:sz w:val="22"/>
          <w:szCs w:val="22"/>
        </w:rPr>
      </w:pPr>
      <w:r w:rsidRPr="00997783">
        <w:rPr>
          <w:sz w:val="22"/>
          <w:szCs w:val="22"/>
        </w:rPr>
        <w:t>4.</w:t>
      </w:r>
      <w:r w:rsidRPr="00997783">
        <w:rPr>
          <w:sz w:val="22"/>
          <w:szCs w:val="22"/>
        </w:rPr>
        <w:tab/>
        <w:t>Galimas šalutinis poveikis</w:t>
      </w:r>
    </w:p>
    <w:p w:rsidR="00D524F9" w:rsidRPr="00997783" w:rsidRDefault="00D524F9" w:rsidP="00A45FEF">
      <w:pPr>
        <w:ind w:left="567" w:hanging="567"/>
        <w:rPr>
          <w:sz w:val="22"/>
          <w:szCs w:val="22"/>
        </w:rPr>
      </w:pPr>
      <w:r w:rsidRPr="00997783">
        <w:rPr>
          <w:sz w:val="22"/>
          <w:szCs w:val="22"/>
        </w:rPr>
        <w:t>5.</w:t>
      </w:r>
      <w:r w:rsidRPr="00997783">
        <w:rPr>
          <w:sz w:val="22"/>
          <w:szCs w:val="22"/>
        </w:rPr>
        <w:tab/>
        <w:t xml:space="preserve">Kaip laikyti Priorix </w:t>
      </w:r>
    </w:p>
    <w:p w:rsidR="00D524F9" w:rsidRPr="00997783" w:rsidRDefault="00D524F9" w:rsidP="00A45FEF">
      <w:pPr>
        <w:ind w:left="567" w:hanging="567"/>
        <w:rPr>
          <w:sz w:val="22"/>
          <w:szCs w:val="22"/>
        </w:rPr>
      </w:pPr>
      <w:r w:rsidRPr="00997783">
        <w:rPr>
          <w:sz w:val="22"/>
          <w:szCs w:val="22"/>
        </w:rPr>
        <w:t>6.</w:t>
      </w:r>
      <w:r w:rsidRPr="00997783">
        <w:rPr>
          <w:sz w:val="22"/>
          <w:szCs w:val="22"/>
        </w:rPr>
        <w:tab/>
        <w:t>Pakuotės turinys ir kita informacija</w:t>
      </w:r>
    </w:p>
    <w:p w:rsidR="00D524F9" w:rsidRPr="00997783" w:rsidRDefault="00D524F9" w:rsidP="00A45FEF">
      <w:pPr>
        <w:ind w:left="567" w:hanging="567"/>
        <w:rPr>
          <w:sz w:val="22"/>
          <w:szCs w:val="22"/>
        </w:rPr>
      </w:pPr>
    </w:p>
    <w:p w:rsidR="00D524F9" w:rsidRPr="00997783" w:rsidRDefault="00D524F9" w:rsidP="00A45FEF">
      <w:pPr>
        <w:ind w:left="567" w:hanging="567"/>
        <w:rPr>
          <w:sz w:val="22"/>
          <w:szCs w:val="22"/>
        </w:rPr>
      </w:pPr>
    </w:p>
    <w:p w:rsidR="00D524F9" w:rsidRPr="00997783" w:rsidRDefault="00D524F9" w:rsidP="00A45FEF">
      <w:pPr>
        <w:numPr>
          <w:ilvl w:val="12"/>
          <w:numId w:val="0"/>
        </w:numPr>
        <w:ind w:left="567" w:hanging="567"/>
        <w:outlineLvl w:val="0"/>
        <w:rPr>
          <w:sz w:val="22"/>
          <w:szCs w:val="22"/>
        </w:rPr>
      </w:pPr>
      <w:r w:rsidRPr="00997783">
        <w:rPr>
          <w:b/>
          <w:bCs/>
          <w:sz w:val="22"/>
          <w:szCs w:val="22"/>
        </w:rPr>
        <w:t>1.</w:t>
      </w:r>
      <w:r w:rsidRPr="00997783">
        <w:rPr>
          <w:b/>
          <w:bCs/>
          <w:sz w:val="22"/>
          <w:szCs w:val="22"/>
        </w:rPr>
        <w:tab/>
        <w:t>Kas yra Priorix ir kam jis vartojamas</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 xml:space="preserve">Priorix yra vakcina, skiriama 9 mėnesių ir vyresniems vaikams, paaugliams ir suaugusiesiems apsisaugoti nuo ligų, kurias sukelia tymų, kiaulytės (epideminio parotito) ir raudonukės virusai. </w:t>
      </w:r>
    </w:p>
    <w:p w:rsidR="00D524F9" w:rsidRPr="00997783" w:rsidRDefault="00D524F9" w:rsidP="00A45FEF">
      <w:pPr>
        <w:ind w:left="567" w:hanging="567"/>
        <w:rPr>
          <w:sz w:val="22"/>
          <w:szCs w:val="22"/>
        </w:rPr>
      </w:pPr>
    </w:p>
    <w:p w:rsidR="00D524F9" w:rsidRPr="00997783" w:rsidRDefault="00D524F9" w:rsidP="00A45FEF">
      <w:pPr>
        <w:ind w:left="567" w:hanging="567"/>
        <w:rPr>
          <w:b/>
          <w:bCs/>
          <w:sz w:val="22"/>
          <w:szCs w:val="22"/>
        </w:rPr>
      </w:pPr>
      <w:r w:rsidRPr="00997783">
        <w:rPr>
          <w:b/>
          <w:bCs/>
          <w:sz w:val="22"/>
          <w:szCs w:val="22"/>
        </w:rPr>
        <w:t>Kaip veikia Priorix</w:t>
      </w:r>
    </w:p>
    <w:p w:rsidR="00D524F9" w:rsidRPr="00997783" w:rsidRDefault="00D524F9" w:rsidP="00A45FEF">
      <w:pPr>
        <w:rPr>
          <w:sz w:val="22"/>
          <w:szCs w:val="22"/>
        </w:rPr>
      </w:pPr>
      <w:r w:rsidRPr="00997783">
        <w:rPr>
          <w:sz w:val="22"/>
          <w:szCs w:val="22"/>
        </w:rPr>
        <w:t>Paskiepijus Priorix, žmogaus imuninė sistema (natūrali organizmo apsaugos sistema) gamins antikūnus, kurie saugo nuo ligos užsikrėtus tymų, kiaulytės (epideminio parotito) ir raudonukės virusais.</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Priorix sudėtyje esantys virusai yra gyvi, tačiau per silpni, kad sukeltų tymus, kiaulytę (epideminį parotitą) ir raudonukę sveikam žmogui.</w:t>
      </w:r>
    </w:p>
    <w:p w:rsidR="00D524F9" w:rsidRPr="00997783" w:rsidRDefault="00D524F9" w:rsidP="00A45FEF">
      <w:pPr>
        <w:rPr>
          <w:sz w:val="22"/>
          <w:szCs w:val="22"/>
        </w:rPr>
      </w:pPr>
    </w:p>
    <w:p w:rsidR="00D524F9" w:rsidRPr="00997783" w:rsidRDefault="00D524F9" w:rsidP="00A45FEF">
      <w:pPr>
        <w:ind w:left="567" w:hanging="567"/>
        <w:rPr>
          <w:sz w:val="22"/>
          <w:szCs w:val="22"/>
        </w:rPr>
      </w:pPr>
    </w:p>
    <w:p w:rsidR="00D524F9" w:rsidRPr="00997783" w:rsidRDefault="00D524F9" w:rsidP="00A45FEF">
      <w:pPr>
        <w:numPr>
          <w:ilvl w:val="12"/>
          <w:numId w:val="0"/>
        </w:numPr>
        <w:ind w:left="567" w:hanging="567"/>
        <w:outlineLvl w:val="0"/>
        <w:rPr>
          <w:b/>
          <w:bCs/>
          <w:caps/>
          <w:sz w:val="22"/>
          <w:szCs w:val="22"/>
        </w:rPr>
      </w:pPr>
      <w:r w:rsidRPr="00997783">
        <w:rPr>
          <w:b/>
          <w:bCs/>
          <w:sz w:val="22"/>
          <w:szCs w:val="22"/>
        </w:rPr>
        <w:t>2.</w:t>
      </w:r>
      <w:r w:rsidRPr="00997783">
        <w:rPr>
          <w:b/>
          <w:bCs/>
          <w:sz w:val="22"/>
          <w:szCs w:val="22"/>
        </w:rPr>
        <w:tab/>
        <w:t>Kas žinotina prieš Jums ar Jūsų vaikui vartojant Priorix</w:t>
      </w:r>
    </w:p>
    <w:p w:rsidR="00D524F9" w:rsidRPr="00997783" w:rsidRDefault="00D524F9" w:rsidP="00A45FEF">
      <w:pPr>
        <w:ind w:left="567" w:hanging="567"/>
        <w:rPr>
          <w:sz w:val="22"/>
          <w:szCs w:val="22"/>
        </w:rPr>
      </w:pPr>
    </w:p>
    <w:p w:rsidR="00D524F9" w:rsidRPr="00997783" w:rsidRDefault="00D524F9" w:rsidP="00A45FEF">
      <w:pPr>
        <w:ind w:left="567" w:hanging="567"/>
        <w:rPr>
          <w:b/>
          <w:bCs/>
          <w:sz w:val="22"/>
          <w:szCs w:val="22"/>
        </w:rPr>
      </w:pPr>
      <w:r w:rsidRPr="00997783">
        <w:rPr>
          <w:b/>
          <w:bCs/>
          <w:sz w:val="22"/>
          <w:szCs w:val="22"/>
        </w:rPr>
        <w:t>Priorix vartoti negalima:</w:t>
      </w:r>
    </w:p>
    <w:p w:rsidR="00D524F9" w:rsidRPr="00997783" w:rsidRDefault="00D524F9" w:rsidP="00A45FEF">
      <w:pPr>
        <w:ind w:left="567" w:hanging="567"/>
        <w:rPr>
          <w:b/>
          <w:bCs/>
          <w:caps/>
          <w:sz w:val="22"/>
          <w:szCs w:val="22"/>
        </w:rPr>
      </w:pPr>
    </w:p>
    <w:p w:rsidR="00D524F9" w:rsidRPr="00997783" w:rsidRDefault="00D524F9" w:rsidP="00A45FEF">
      <w:pPr>
        <w:pStyle w:val="BT-EMEASMCA"/>
        <w:numPr>
          <w:ilvl w:val="0"/>
          <w:numId w:val="6"/>
        </w:numPr>
        <w:tabs>
          <w:tab w:val="clear" w:pos="873"/>
          <w:tab w:val="num" w:pos="567"/>
        </w:tabs>
        <w:ind w:left="567" w:hanging="567"/>
      </w:pPr>
      <w:r w:rsidRPr="00997783">
        <w:t>Jeigu Jums arba Jūsų vaikui yra alergija bet kuriai vakcinos sudėtyje esančiai medžiagai (jos išvardytos 6 skyriuje). Alerginės reakcijos simptomai gali būti niežtintysis odos išbėrimas, dusulys ir veido ar liežuvio patinimas.</w:t>
      </w:r>
    </w:p>
    <w:p w:rsidR="00D524F9" w:rsidRPr="00997783" w:rsidRDefault="00D524F9" w:rsidP="00A45FEF">
      <w:pPr>
        <w:pStyle w:val="BT-EMEASMCA"/>
        <w:numPr>
          <w:ilvl w:val="0"/>
          <w:numId w:val="6"/>
        </w:numPr>
        <w:tabs>
          <w:tab w:val="clear" w:pos="873"/>
          <w:tab w:val="num" w:pos="567"/>
        </w:tabs>
        <w:ind w:left="567" w:hanging="567"/>
      </w:pPr>
      <w:r w:rsidRPr="00997783">
        <w:t>Jeigu Jums arba Jūsų vaikui yra alergija</w:t>
      </w:r>
      <w:r w:rsidRPr="00997783" w:rsidDel="00635C54">
        <w:t xml:space="preserve"> </w:t>
      </w:r>
      <w:r w:rsidRPr="00997783">
        <w:t>neomicinui (antibiotikas). Diagnozuotas kontaktinis dermatitas (odos išbėrimas dėl tiesioginio kontakto su alergenais, pvz., neomicinu) neturėtų kelti problemų, bet pirmiausia apie tai pasikalbėkite su gydytoju.</w:t>
      </w:r>
    </w:p>
    <w:p w:rsidR="00D524F9" w:rsidRPr="00997783" w:rsidRDefault="00D524F9" w:rsidP="00A45FEF">
      <w:pPr>
        <w:pStyle w:val="BT-EMEASMCA"/>
        <w:numPr>
          <w:ilvl w:val="0"/>
          <w:numId w:val="6"/>
        </w:numPr>
        <w:tabs>
          <w:tab w:val="clear" w:pos="873"/>
          <w:tab w:val="num" w:pos="567"/>
        </w:tabs>
        <w:ind w:left="567" w:hanging="567"/>
      </w:pPr>
      <w:r w:rsidRPr="00997783">
        <w:t>Jeigu sergate arba Jūsų vaikas serga sunkia infekcine liga, pasireiškiančia didele kūno temperatūra. Tokiais atvejais skiepijimą reikia atidėti, kol pasveiksite. Nesunki infekcinė liga, pavyzdžiui, peršalimas, neturėtų kelti problemų, bet pirmiausia apie tai pasikalbėkite su gydytoju.</w:t>
      </w:r>
    </w:p>
    <w:p w:rsidR="00D524F9" w:rsidRPr="00997783" w:rsidRDefault="00D524F9" w:rsidP="00A45FEF">
      <w:pPr>
        <w:pStyle w:val="BT-EMEASMCA"/>
        <w:numPr>
          <w:ilvl w:val="0"/>
          <w:numId w:val="6"/>
        </w:numPr>
        <w:tabs>
          <w:tab w:val="clear" w:pos="873"/>
          <w:tab w:val="num" w:pos="567"/>
        </w:tabs>
        <w:ind w:left="567" w:hanging="567"/>
      </w:pPr>
      <w:r w:rsidRPr="00997783">
        <w:rPr>
          <w:lang w:eastAsia="en-GB"/>
        </w:rPr>
        <w:t>Jei Jūs ar Jūsų vaikas sergate kokia nors imuninę sistemą silpninančia liga (pvz., esate užsikrėtę žmogaus imunodeficito virusu (ŽIV) arba sergate įgytu imunodeficito sindromu (AIDS) arba vartojate kokius nors vaistus, kurie silpnina imuninę sistemą. Ar Jūs arba Jūsų vaikas būsite paskiepyti vakcina priklausys nuo Jūsų imuninės apsaugos lygio</w:t>
      </w:r>
      <w:r w:rsidRPr="00997783">
        <w:t>.</w:t>
      </w:r>
    </w:p>
    <w:p w:rsidR="00D524F9" w:rsidRPr="00997783" w:rsidRDefault="00D524F9" w:rsidP="00A45FEF">
      <w:pPr>
        <w:pStyle w:val="BT-EMEASMCA"/>
        <w:numPr>
          <w:ilvl w:val="0"/>
          <w:numId w:val="6"/>
        </w:numPr>
        <w:tabs>
          <w:tab w:val="clear" w:pos="873"/>
          <w:tab w:val="num" w:pos="567"/>
        </w:tabs>
        <w:ind w:left="567" w:hanging="567"/>
      </w:pPr>
      <w:r w:rsidRPr="00997783">
        <w:rPr>
          <w:lang w:eastAsia="en-GB"/>
        </w:rPr>
        <w:t>Jei esate nėščia. Be to, negalima pastoti 1 mėnesį po skiepijimo</w:t>
      </w:r>
      <w:r w:rsidRPr="00997783">
        <w:t>.</w:t>
      </w:r>
    </w:p>
    <w:p w:rsidR="00D524F9" w:rsidRPr="00997783" w:rsidRDefault="00D524F9" w:rsidP="00A45FEF">
      <w:pPr>
        <w:ind w:left="567" w:hanging="567"/>
        <w:rPr>
          <w:sz w:val="22"/>
          <w:szCs w:val="22"/>
        </w:rPr>
      </w:pPr>
    </w:p>
    <w:p w:rsidR="00D524F9" w:rsidRPr="00997783" w:rsidRDefault="00D524F9" w:rsidP="00A45FEF">
      <w:pPr>
        <w:keepNext/>
        <w:tabs>
          <w:tab w:val="left" w:pos="567"/>
        </w:tabs>
        <w:rPr>
          <w:b/>
          <w:bCs/>
          <w:sz w:val="22"/>
          <w:szCs w:val="22"/>
        </w:rPr>
      </w:pPr>
      <w:r w:rsidRPr="00997783">
        <w:rPr>
          <w:b/>
          <w:bCs/>
          <w:sz w:val="22"/>
          <w:szCs w:val="22"/>
        </w:rPr>
        <w:t>Įspėjimai ir atsargumo priemonės</w:t>
      </w:r>
    </w:p>
    <w:p w:rsidR="00D524F9" w:rsidRPr="00997783" w:rsidRDefault="00D524F9" w:rsidP="00A45FEF">
      <w:pPr>
        <w:keepNext/>
        <w:tabs>
          <w:tab w:val="left" w:pos="567"/>
        </w:tabs>
        <w:rPr>
          <w:b/>
          <w:bCs/>
          <w:sz w:val="22"/>
          <w:szCs w:val="22"/>
        </w:rPr>
      </w:pPr>
    </w:p>
    <w:p w:rsidR="00D524F9" w:rsidRPr="00997783" w:rsidRDefault="00D524F9" w:rsidP="00A45FEF">
      <w:pPr>
        <w:numPr>
          <w:ilvl w:val="12"/>
          <w:numId w:val="0"/>
        </w:numPr>
        <w:ind w:right="-2"/>
        <w:rPr>
          <w:sz w:val="22"/>
          <w:szCs w:val="22"/>
        </w:rPr>
      </w:pPr>
      <w:r w:rsidRPr="00997783">
        <w:rPr>
          <w:sz w:val="22"/>
          <w:szCs w:val="22"/>
        </w:rPr>
        <w:t>Pasitarkite su savo gydytoju ar vaistininku prieš skiepijant Jus ar Jūsų vaiką Priorix:</w:t>
      </w:r>
    </w:p>
    <w:p w:rsidR="00D524F9" w:rsidRPr="00997783" w:rsidRDefault="00D524F9" w:rsidP="00A45FEF">
      <w:pPr>
        <w:numPr>
          <w:ilvl w:val="0"/>
          <w:numId w:val="3"/>
        </w:numPr>
        <w:tabs>
          <w:tab w:val="clear" w:pos="360"/>
          <w:tab w:val="left" w:pos="567"/>
        </w:tabs>
        <w:ind w:left="567" w:hanging="567"/>
        <w:rPr>
          <w:sz w:val="22"/>
          <w:szCs w:val="22"/>
        </w:rPr>
      </w:pPr>
      <w:r w:rsidRPr="00997783">
        <w:rPr>
          <w:sz w:val="22"/>
          <w:szCs w:val="22"/>
        </w:rPr>
        <w:t>jeigu Jums arba Jūsų vaikui buvo centrinės nervų sistemos sutrikimų, traukulių, pasireiškusių kartu su stipriu karščiavimu, arba kraujo giminaičiams yra buvę traukulių. Tokiu atveju, jeigu po paskiepijimo pakyla aukšta kūno temperatūra, skubiai kreipkitės į gydytoją;</w:t>
      </w:r>
    </w:p>
    <w:p w:rsidR="00D524F9" w:rsidRPr="00997783" w:rsidRDefault="00D524F9" w:rsidP="00A45FEF">
      <w:pPr>
        <w:numPr>
          <w:ilvl w:val="0"/>
          <w:numId w:val="3"/>
        </w:numPr>
        <w:tabs>
          <w:tab w:val="clear" w:pos="360"/>
          <w:tab w:val="left" w:pos="567"/>
        </w:tabs>
        <w:ind w:left="567" w:hanging="567"/>
        <w:rPr>
          <w:sz w:val="22"/>
          <w:szCs w:val="22"/>
        </w:rPr>
      </w:pPr>
      <w:r w:rsidRPr="00997783">
        <w:rPr>
          <w:sz w:val="22"/>
          <w:szCs w:val="22"/>
        </w:rPr>
        <w:t>jeigu Jums arba Jūsų vaikui kada nors buvo pasireiškusi alerginė reakcija į kiaušinio baltymą;</w:t>
      </w:r>
    </w:p>
    <w:p w:rsidR="00D524F9" w:rsidRPr="00997783" w:rsidRDefault="00D524F9" w:rsidP="00A45FEF">
      <w:pPr>
        <w:numPr>
          <w:ilvl w:val="0"/>
          <w:numId w:val="3"/>
        </w:numPr>
        <w:tabs>
          <w:tab w:val="clear" w:pos="360"/>
          <w:tab w:val="left" w:pos="567"/>
        </w:tabs>
        <w:ind w:left="567" w:hanging="567"/>
        <w:rPr>
          <w:sz w:val="22"/>
          <w:szCs w:val="22"/>
        </w:rPr>
      </w:pPr>
      <w:r w:rsidRPr="00997783">
        <w:rPr>
          <w:sz w:val="22"/>
          <w:szCs w:val="22"/>
        </w:rPr>
        <w:t>jeigu Jums arba Jūsų vaikui kada nors buvo pasireiškęs šalutinis poveikis po skiepijimo tymų, kiaulytės (epideminio parotito) ar raudonukės vakcina, įskaitant greitą mėlynių atsiradimą arba ilgesnį nei įprastai kraujavimą (žr. 4 skyrių);</w:t>
      </w:r>
    </w:p>
    <w:p w:rsidR="00D524F9" w:rsidRPr="00997783" w:rsidRDefault="00D524F9" w:rsidP="00A45FEF">
      <w:pPr>
        <w:numPr>
          <w:ilvl w:val="0"/>
          <w:numId w:val="3"/>
        </w:numPr>
        <w:tabs>
          <w:tab w:val="clear" w:pos="360"/>
          <w:tab w:val="left" w:pos="567"/>
        </w:tabs>
        <w:ind w:left="567" w:hanging="567"/>
        <w:rPr>
          <w:sz w:val="22"/>
          <w:szCs w:val="22"/>
        </w:rPr>
      </w:pPr>
      <w:r w:rsidRPr="00997783">
        <w:rPr>
          <w:sz w:val="22"/>
          <w:szCs w:val="22"/>
        </w:rPr>
        <w:t>jeigu Jūsų ar Jūsų vaiko imuninė sistema yra nusilpusi (</w:t>
      </w:r>
      <w:r w:rsidRPr="00997783">
        <w:rPr>
          <w:sz w:val="22"/>
          <w:szCs w:val="22"/>
          <w:lang w:eastAsia="en-GB"/>
        </w:rPr>
        <w:t>pavyzdžiui,</w:t>
      </w:r>
      <w:r w:rsidRPr="00997783">
        <w:rPr>
          <w:sz w:val="22"/>
          <w:szCs w:val="22"/>
        </w:rPr>
        <w:t xml:space="preserve"> dėl ŽIV infekcijos). Jūs ar Jūsų vaikas turite būti atidžiai stebimi, nes reakcija į vakciną gali būti nepakankama, kad būtų užtikrinta apsauga nuo ligų (žr. 2 skyrių).</w:t>
      </w:r>
    </w:p>
    <w:p w:rsidR="00D524F9" w:rsidRPr="00997783" w:rsidRDefault="00D524F9" w:rsidP="00A45FEF">
      <w:pPr>
        <w:numPr>
          <w:ilvl w:val="12"/>
          <w:numId w:val="0"/>
        </w:numPr>
        <w:ind w:right="-2"/>
        <w:rPr>
          <w:sz w:val="22"/>
          <w:szCs w:val="22"/>
        </w:rPr>
      </w:pPr>
    </w:p>
    <w:p w:rsidR="00D524F9" w:rsidRPr="00997783" w:rsidRDefault="00D524F9" w:rsidP="00A45FEF">
      <w:pPr>
        <w:rPr>
          <w:sz w:val="22"/>
          <w:szCs w:val="22"/>
        </w:rPr>
      </w:pPr>
      <w:r w:rsidRPr="00997783">
        <w:rPr>
          <w:sz w:val="22"/>
          <w:szCs w:val="22"/>
        </w:rPr>
        <w:t>Galimas apalpimas (dažniausiai paaugliams) po bet kokios injekcijos arba netgi prieš bet kokią injekciją adata. Todėl jeigu anksčiau leidžiant injekciją, Jūs buvote arba Jūsų vaikas buvo apalpęs, apie tai pasakykite gydytojui arba slaugytojai.</w:t>
      </w:r>
    </w:p>
    <w:p w:rsidR="00D524F9" w:rsidRPr="00997783" w:rsidRDefault="00D524F9" w:rsidP="00A45FEF">
      <w:pPr>
        <w:numPr>
          <w:ilvl w:val="12"/>
          <w:numId w:val="0"/>
        </w:numPr>
        <w:ind w:right="-2"/>
        <w:rPr>
          <w:sz w:val="22"/>
          <w:szCs w:val="22"/>
        </w:rPr>
      </w:pPr>
    </w:p>
    <w:p w:rsidR="00D524F9" w:rsidRPr="00997783" w:rsidRDefault="00D524F9" w:rsidP="00A45FEF">
      <w:pPr>
        <w:numPr>
          <w:ilvl w:val="12"/>
          <w:numId w:val="0"/>
        </w:numPr>
        <w:ind w:right="-2"/>
        <w:rPr>
          <w:sz w:val="22"/>
          <w:szCs w:val="22"/>
        </w:rPr>
      </w:pPr>
      <w:r w:rsidRPr="00997783">
        <w:rPr>
          <w:sz w:val="22"/>
          <w:szCs w:val="22"/>
        </w:rPr>
        <w:t>Jeigu per 72 valandas po paskiepijimo bendravote arba Jūsų vaikas bendravo su žmogumi, sergančiu tymais, Priorix tam tikru mastu gali apsaugoti nuo ligos.</w:t>
      </w:r>
    </w:p>
    <w:p w:rsidR="00D524F9" w:rsidRPr="00997783" w:rsidRDefault="00D524F9" w:rsidP="00A45FEF">
      <w:pPr>
        <w:numPr>
          <w:ilvl w:val="12"/>
          <w:numId w:val="0"/>
        </w:numPr>
        <w:ind w:right="-2"/>
        <w:rPr>
          <w:sz w:val="22"/>
          <w:szCs w:val="22"/>
        </w:rPr>
      </w:pPr>
    </w:p>
    <w:p w:rsidR="00D524F9" w:rsidRPr="00997783" w:rsidRDefault="00D524F9" w:rsidP="00A45FEF">
      <w:pPr>
        <w:numPr>
          <w:ilvl w:val="12"/>
          <w:numId w:val="0"/>
        </w:numPr>
        <w:ind w:right="-2"/>
        <w:rPr>
          <w:i/>
          <w:iCs/>
          <w:sz w:val="22"/>
          <w:szCs w:val="22"/>
        </w:rPr>
      </w:pPr>
      <w:r w:rsidRPr="00997783">
        <w:rPr>
          <w:i/>
          <w:iCs/>
          <w:sz w:val="22"/>
          <w:szCs w:val="22"/>
        </w:rPr>
        <w:t>Jaunesni kaip 12 metų vaikai</w:t>
      </w:r>
    </w:p>
    <w:p w:rsidR="00D524F9" w:rsidRPr="00997783" w:rsidRDefault="00D524F9" w:rsidP="00A45FEF">
      <w:pPr>
        <w:rPr>
          <w:color w:val="000000"/>
          <w:sz w:val="22"/>
          <w:szCs w:val="22"/>
        </w:rPr>
      </w:pPr>
      <w:r w:rsidRPr="00997783">
        <w:rPr>
          <w:sz w:val="22"/>
          <w:szCs w:val="22"/>
        </w:rPr>
        <w:t>Kūdikiai, kurie buvo paskiepyti pirmaisiais gyvenimo metais, gali būti nepakankamai apsaugoti. Jūsų gydytojas patars, ar reikia papildomų vakcinos dozių.</w:t>
      </w:r>
    </w:p>
    <w:p w:rsidR="00D524F9" w:rsidRPr="00997783" w:rsidRDefault="00D524F9" w:rsidP="00A45FEF">
      <w:pPr>
        <w:numPr>
          <w:ilvl w:val="12"/>
          <w:numId w:val="0"/>
        </w:numPr>
        <w:ind w:right="-2"/>
        <w:rPr>
          <w:sz w:val="22"/>
          <w:szCs w:val="22"/>
        </w:rPr>
      </w:pPr>
    </w:p>
    <w:p w:rsidR="00D524F9" w:rsidRPr="00997783" w:rsidRDefault="00D524F9" w:rsidP="00A45FEF">
      <w:pPr>
        <w:rPr>
          <w:sz w:val="22"/>
          <w:szCs w:val="22"/>
        </w:rPr>
      </w:pPr>
      <w:r w:rsidRPr="00997783">
        <w:rPr>
          <w:sz w:val="22"/>
          <w:szCs w:val="22"/>
        </w:rPr>
        <w:t>Priorix, kaip ir visos vakcinos, negali visiškai apsaugoti visų paskiepytų žmonių.</w:t>
      </w:r>
    </w:p>
    <w:p w:rsidR="00D524F9" w:rsidRPr="00997783" w:rsidRDefault="00D524F9" w:rsidP="00A45FEF">
      <w:pPr>
        <w:ind w:left="567" w:hanging="567"/>
        <w:rPr>
          <w:sz w:val="22"/>
          <w:szCs w:val="22"/>
        </w:rPr>
      </w:pPr>
    </w:p>
    <w:p w:rsidR="00D524F9" w:rsidRPr="00997783" w:rsidRDefault="00D524F9" w:rsidP="00A45FEF">
      <w:pPr>
        <w:ind w:left="567" w:hanging="567"/>
        <w:rPr>
          <w:b/>
          <w:bCs/>
          <w:sz w:val="22"/>
          <w:szCs w:val="22"/>
        </w:rPr>
      </w:pPr>
      <w:r w:rsidRPr="00997783">
        <w:rPr>
          <w:b/>
          <w:bCs/>
          <w:sz w:val="22"/>
          <w:szCs w:val="22"/>
        </w:rPr>
        <w:t>Kiti vaistai ir Priorix</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Jeigu vartojate arba Jūsų vaikas vartoja ar neseniai vartojote arba Jūsų vaikas vartojo kitų vaistų (arba kitų vakcinų) arba dėl to nesate tikri, apie tai pasakykite gydytojui.</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 xml:space="preserve">Priorix galima suleisti tuo pačiu metu, kai esate skiepijamas arba Jūsų vaikas yra skiepijamas kitomis rekomenduojamomis vakcinomis, pavyzdžiui, vakcinomis nuo difterijos, stabligės, kokliušo, b tipo </w:t>
      </w:r>
      <w:r w:rsidRPr="00997783">
        <w:rPr>
          <w:i/>
          <w:iCs/>
          <w:sz w:val="22"/>
          <w:szCs w:val="22"/>
        </w:rPr>
        <w:t>Haemophilus influenzae</w:t>
      </w:r>
      <w:r w:rsidRPr="00997783">
        <w:rPr>
          <w:sz w:val="22"/>
          <w:szCs w:val="22"/>
        </w:rPr>
        <w:t>, geriamąja arba inaktyvuota poliomielito vakcina, hepatito A ir B, C serotipo meningokokų konjuguota, vėjaraupių ir 10-valente pneumokokine konjuguota vakcinomis.</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Vakcinos turi būti suleistos į skirtingas injekcijos vietas. Kaip tai padaryti, patars gydytojas.</w:t>
      </w:r>
    </w:p>
    <w:p w:rsidR="00D524F9" w:rsidRPr="00997783" w:rsidRDefault="00D524F9" w:rsidP="00A45FEF">
      <w:pPr>
        <w:jc w:val="both"/>
        <w:rPr>
          <w:sz w:val="22"/>
          <w:szCs w:val="22"/>
        </w:rPr>
      </w:pPr>
    </w:p>
    <w:p w:rsidR="00D524F9" w:rsidRPr="00997783" w:rsidRDefault="00D524F9" w:rsidP="00A45FEF">
      <w:pPr>
        <w:rPr>
          <w:sz w:val="22"/>
          <w:szCs w:val="22"/>
        </w:rPr>
      </w:pPr>
      <w:r w:rsidRPr="00997783">
        <w:rPr>
          <w:sz w:val="22"/>
          <w:szCs w:val="22"/>
        </w:rPr>
        <w:t>Jeigu vakcinos leidžiamos ne tuo pačiu metu, rekomenduojama kitą gyvąją susilpnintą vakciną suleisti praėjus mažiausiai 1 mėnesiui po paskiepijimo Priorix.</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Gydytojas gali atidėti skiepijimą mažiausiai 3 mėnesiams, jeigu Jums arba Jūsų vaikui buvo perpiltas kraujas arba suleista žmogaus antikūnų (imunoglobulinų).</w:t>
      </w:r>
    </w:p>
    <w:p w:rsidR="00D524F9" w:rsidRPr="00997783" w:rsidRDefault="00D524F9" w:rsidP="00A45FEF">
      <w:pPr>
        <w:jc w:val="both"/>
        <w:rPr>
          <w:sz w:val="22"/>
          <w:szCs w:val="22"/>
        </w:rPr>
      </w:pPr>
    </w:p>
    <w:p w:rsidR="00D524F9" w:rsidRPr="00997783" w:rsidRDefault="00D524F9" w:rsidP="00A45FEF">
      <w:pPr>
        <w:rPr>
          <w:sz w:val="22"/>
          <w:szCs w:val="22"/>
        </w:rPr>
      </w:pPr>
      <w:r w:rsidRPr="00997783">
        <w:rPr>
          <w:sz w:val="22"/>
          <w:szCs w:val="22"/>
        </w:rPr>
        <w:t>Jeigu reikia atlikti tuberkulino mėginį, jį reikia atlikti arba bet kuriuo laiku prieš skiepijimą, skiepijant arba parėjus 6 savaitėms po paskiepijimo Priorix.</w:t>
      </w:r>
    </w:p>
    <w:p w:rsidR="00D524F9" w:rsidRPr="00997783" w:rsidRDefault="00D524F9" w:rsidP="00A45FEF">
      <w:pPr>
        <w:ind w:left="567" w:hanging="567"/>
        <w:rPr>
          <w:b/>
          <w:bCs/>
          <w:sz w:val="22"/>
          <w:szCs w:val="22"/>
        </w:rPr>
      </w:pPr>
    </w:p>
    <w:p w:rsidR="00D524F9" w:rsidRPr="00997783" w:rsidRDefault="00D524F9" w:rsidP="00A45FEF">
      <w:pPr>
        <w:ind w:left="567" w:hanging="567"/>
        <w:rPr>
          <w:b/>
          <w:bCs/>
          <w:sz w:val="22"/>
          <w:szCs w:val="22"/>
        </w:rPr>
      </w:pPr>
      <w:r w:rsidRPr="00997783">
        <w:rPr>
          <w:b/>
          <w:bCs/>
          <w:sz w:val="22"/>
          <w:szCs w:val="22"/>
        </w:rPr>
        <w:t>Nėštumas, žindymo laikotarpis ir vaisingumas</w:t>
      </w:r>
    </w:p>
    <w:p w:rsidR="00D524F9" w:rsidRPr="00997783" w:rsidRDefault="00D524F9" w:rsidP="00A45FEF">
      <w:pPr>
        <w:ind w:left="567" w:hanging="567"/>
        <w:rPr>
          <w:b/>
          <w:bCs/>
          <w:sz w:val="22"/>
          <w:szCs w:val="22"/>
        </w:rPr>
      </w:pPr>
    </w:p>
    <w:p w:rsidR="00D524F9" w:rsidRPr="00997783" w:rsidRDefault="00D524F9" w:rsidP="00A45FEF">
      <w:pPr>
        <w:rPr>
          <w:color w:val="000000"/>
          <w:sz w:val="22"/>
          <w:szCs w:val="22"/>
          <w:lang w:eastAsia="en-GB"/>
        </w:rPr>
      </w:pPr>
      <w:r w:rsidRPr="00997783">
        <w:rPr>
          <w:color w:val="000000"/>
          <w:sz w:val="22"/>
          <w:szCs w:val="22"/>
          <w:lang w:eastAsia="en-GB"/>
        </w:rPr>
        <w:t>Priorix</w:t>
      </w:r>
      <w:r w:rsidRPr="00997783">
        <w:rPr>
          <w:b/>
          <w:bCs/>
          <w:sz w:val="22"/>
          <w:szCs w:val="22"/>
          <w:lang w:eastAsia="en-GB"/>
        </w:rPr>
        <w:t xml:space="preserve"> </w:t>
      </w:r>
      <w:r w:rsidRPr="00997783">
        <w:rPr>
          <w:color w:val="000000"/>
          <w:sz w:val="22"/>
          <w:szCs w:val="22"/>
          <w:lang w:eastAsia="en-GB"/>
        </w:rPr>
        <w:t>skiepyti nėščių moterų negalima.</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Jeigu esate nėščia, žindote kūdikį, manote, kad galbūt esate nėščia arba planuojate pastoti, tai prieš vartodama šią vakciną pasitarkite su gydytoju arba vaistininku.</w:t>
      </w:r>
      <w:r w:rsidRPr="00997783">
        <w:rPr>
          <w:color w:val="000000"/>
          <w:sz w:val="22"/>
          <w:szCs w:val="22"/>
          <w:lang w:eastAsia="en-GB"/>
        </w:rPr>
        <w:t xml:space="preserve"> Be to, svarbu, kad nepastotumėte vieną mėnesį po skiepijimo. Šiuo laikotarpiu Jūs turite naudoti veiksmingą kontracepcijos metodą, kad išvengtumėte nėštumo.</w:t>
      </w:r>
    </w:p>
    <w:p w:rsidR="00D524F9" w:rsidRPr="00997783" w:rsidRDefault="00D524F9" w:rsidP="00A45FEF">
      <w:pPr>
        <w:rPr>
          <w:sz w:val="22"/>
          <w:szCs w:val="22"/>
        </w:rPr>
      </w:pPr>
    </w:p>
    <w:p w:rsidR="00D524F9" w:rsidRPr="00997783" w:rsidRDefault="00D524F9" w:rsidP="00A45FEF">
      <w:pPr>
        <w:rPr>
          <w:sz w:val="22"/>
          <w:szCs w:val="22"/>
        </w:rPr>
      </w:pPr>
      <w:r w:rsidRPr="00997783">
        <w:rPr>
          <w:color w:val="000000"/>
          <w:sz w:val="22"/>
          <w:szCs w:val="22"/>
          <w:lang w:eastAsia="en-GB"/>
        </w:rPr>
        <w:t>Jei netyčia paskiepijama nėščia moteris</w:t>
      </w:r>
      <w:r w:rsidRPr="00997783">
        <w:rPr>
          <w:sz w:val="22"/>
          <w:szCs w:val="22"/>
        </w:rPr>
        <w:t xml:space="preserve"> Priorix vakcina, tai neturėtų būti pagrindas nutraukti nėštumą.</w:t>
      </w:r>
    </w:p>
    <w:p w:rsidR="00D524F9" w:rsidRPr="00997783" w:rsidRDefault="00D524F9" w:rsidP="00A45FEF">
      <w:pPr>
        <w:rPr>
          <w:sz w:val="22"/>
          <w:szCs w:val="22"/>
        </w:rPr>
      </w:pPr>
    </w:p>
    <w:p w:rsidR="00D524F9" w:rsidRPr="00997783" w:rsidRDefault="00D524F9" w:rsidP="00A45FEF">
      <w:pPr>
        <w:rPr>
          <w:b/>
          <w:bCs/>
          <w:sz w:val="22"/>
          <w:szCs w:val="22"/>
        </w:rPr>
      </w:pPr>
      <w:r w:rsidRPr="00997783">
        <w:rPr>
          <w:b/>
          <w:bCs/>
          <w:sz w:val="22"/>
          <w:szCs w:val="22"/>
        </w:rPr>
        <w:t>Priorix sudėtyje yra sorbitolio</w:t>
      </w:r>
    </w:p>
    <w:p w:rsidR="00D524F9" w:rsidRPr="00997783" w:rsidRDefault="00D524F9" w:rsidP="00A45FEF">
      <w:pPr>
        <w:rPr>
          <w:sz w:val="22"/>
          <w:szCs w:val="22"/>
        </w:rPr>
      </w:pPr>
      <w:r w:rsidRPr="00997783">
        <w:rPr>
          <w:sz w:val="22"/>
          <w:szCs w:val="22"/>
        </w:rPr>
        <w:t>Jeigu gydytojas Jums yra sakęs, kad netoleruojate arba Jūsų vaikas netoleruoja kokių nors angliavandenių, kreipkitės į jį prieš skiepijant šia vakcina.</w:t>
      </w:r>
    </w:p>
    <w:p w:rsidR="00D524F9" w:rsidRPr="00997783" w:rsidRDefault="00D524F9" w:rsidP="00A45FEF">
      <w:pPr>
        <w:ind w:left="567" w:hanging="567"/>
        <w:rPr>
          <w:sz w:val="22"/>
          <w:szCs w:val="22"/>
        </w:rPr>
      </w:pPr>
    </w:p>
    <w:p w:rsidR="00D524F9" w:rsidRPr="00997783" w:rsidRDefault="00D524F9" w:rsidP="00A45FEF">
      <w:pPr>
        <w:ind w:left="567" w:hanging="567"/>
        <w:rPr>
          <w:sz w:val="22"/>
          <w:szCs w:val="22"/>
        </w:rPr>
      </w:pPr>
    </w:p>
    <w:p w:rsidR="00D524F9" w:rsidRPr="00997783" w:rsidRDefault="00D524F9" w:rsidP="00A45FEF">
      <w:pPr>
        <w:keepNext/>
        <w:tabs>
          <w:tab w:val="left" w:pos="567"/>
        </w:tabs>
        <w:rPr>
          <w:b/>
          <w:bCs/>
          <w:caps/>
          <w:sz w:val="22"/>
          <w:szCs w:val="22"/>
        </w:rPr>
      </w:pPr>
      <w:r w:rsidRPr="00997783">
        <w:rPr>
          <w:b/>
          <w:bCs/>
          <w:sz w:val="22"/>
          <w:szCs w:val="22"/>
        </w:rPr>
        <w:t>3.</w:t>
      </w:r>
      <w:r w:rsidRPr="00997783">
        <w:rPr>
          <w:b/>
          <w:bCs/>
          <w:sz w:val="22"/>
          <w:szCs w:val="22"/>
        </w:rPr>
        <w:tab/>
        <w:t>Kaip vartoti Priorix</w:t>
      </w:r>
    </w:p>
    <w:p w:rsidR="00D524F9" w:rsidRPr="00997783" w:rsidRDefault="00D524F9" w:rsidP="00A45FEF">
      <w:pPr>
        <w:ind w:left="567" w:hanging="567"/>
        <w:rPr>
          <w:sz w:val="22"/>
          <w:szCs w:val="22"/>
        </w:rPr>
      </w:pPr>
    </w:p>
    <w:p w:rsidR="00D524F9" w:rsidRPr="00997783" w:rsidRDefault="00D524F9" w:rsidP="00A45FEF">
      <w:pPr>
        <w:rPr>
          <w:sz w:val="22"/>
          <w:szCs w:val="22"/>
        </w:rPr>
      </w:pPr>
      <w:r w:rsidRPr="00997783">
        <w:rPr>
          <w:sz w:val="22"/>
          <w:szCs w:val="22"/>
        </w:rPr>
        <w:t>Priorix leidžiama po oda arba į raumenis.</w:t>
      </w:r>
    </w:p>
    <w:p w:rsidR="00D524F9" w:rsidRPr="00997783" w:rsidRDefault="00D524F9" w:rsidP="00A45FEF">
      <w:pPr>
        <w:rPr>
          <w:sz w:val="22"/>
          <w:szCs w:val="22"/>
        </w:rPr>
      </w:pPr>
    </w:p>
    <w:p w:rsidR="00D524F9" w:rsidRPr="00997783" w:rsidRDefault="00D524F9" w:rsidP="00A45FEF">
      <w:pPr>
        <w:rPr>
          <w:color w:val="000000"/>
          <w:sz w:val="22"/>
          <w:szCs w:val="22"/>
        </w:rPr>
      </w:pPr>
      <w:r w:rsidRPr="00997783">
        <w:rPr>
          <w:color w:val="000000"/>
          <w:sz w:val="22"/>
          <w:szCs w:val="22"/>
        </w:rPr>
        <w:t xml:space="preserve">Priorix skirta vartoti 9 mėnesių ir vyresniems vaikams, paaugliams ir suaugusiesiems. Tinkamą laiką ir injekcijų kiekį Jums ir Jūsų vaikui nustatys gydytojas, </w:t>
      </w:r>
      <w:r w:rsidRPr="00997783">
        <w:rPr>
          <w:sz w:val="22"/>
          <w:szCs w:val="22"/>
        </w:rPr>
        <w:t xml:space="preserve">atsižvelgdamas į </w:t>
      </w:r>
      <w:r w:rsidRPr="00997783">
        <w:rPr>
          <w:color w:val="000000"/>
          <w:sz w:val="22"/>
          <w:szCs w:val="22"/>
        </w:rPr>
        <w:t>oficialias rekomendacijas.</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Vakcinos niekada negalima leisti į kraujagyslę.</w:t>
      </w:r>
    </w:p>
    <w:p w:rsidR="00D524F9" w:rsidRPr="00997783" w:rsidRDefault="00D524F9" w:rsidP="00A45FEF">
      <w:pPr>
        <w:rPr>
          <w:sz w:val="22"/>
          <w:szCs w:val="22"/>
        </w:rPr>
      </w:pPr>
    </w:p>
    <w:p w:rsidR="00D524F9" w:rsidRPr="00997783" w:rsidRDefault="00D524F9" w:rsidP="00A45FEF">
      <w:pPr>
        <w:ind w:left="567" w:hanging="567"/>
        <w:rPr>
          <w:sz w:val="22"/>
          <w:szCs w:val="22"/>
        </w:rPr>
      </w:pPr>
    </w:p>
    <w:p w:rsidR="00D524F9" w:rsidRPr="00997783" w:rsidRDefault="00D524F9" w:rsidP="00A45FEF">
      <w:pPr>
        <w:numPr>
          <w:ilvl w:val="12"/>
          <w:numId w:val="0"/>
        </w:numPr>
        <w:ind w:left="567" w:hanging="567"/>
        <w:outlineLvl w:val="0"/>
        <w:rPr>
          <w:b/>
          <w:bCs/>
          <w:caps/>
          <w:sz w:val="22"/>
          <w:szCs w:val="22"/>
        </w:rPr>
      </w:pPr>
      <w:r w:rsidRPr="00997783">
        <w:rPr>
          <w:b/>
          <w:bCs/>
          <w:caps/>
          <w:sz w:val="22"/>
          <w:szCs w:val="22"/>
        </w:rPr>
        <w:t>4.</w:t>
      </w:r>
      <w:r w:rsidRPr="00997783">
        <w:rPr>
          <w:b/>
          <w:bCs/>
          <w:caps/>
          <w:sz w:val="22"/>
          <w:szCs w:val="22"/>
        </w:rPr>
        <w:tab/>
      </w:r>
      <w:r w:rsidRPr="00997783">
        <w:rPr>
          <w:b/>
          <w:bCs/>
          <w:sz w:val="22"/>
          <w:szCs w:val="22"/>
        </w:rPr>
        <w:t>Galimas šalutinis poveikis</w:t>
      </w:r>
    </w:p>
    <w:p w:rsidR="00D524F9" w:rsidRPr="00997783" w:rsidRDefault="00D524F9" w:rsidP="00A45FEF">
      <w:pPr>
        <w:ind w:left="567" w:hanging="567"/>
        <w:rPr>
          <w:sz w:val="22"/>
          <w:szCs w:val="22"/>
        </w:rPr>
      </w:pPr>
    </w:p>
    <w:p w:rsidR="00D524F9" w:rsidRPr="00997783" w:rsidRDefault="00D524F9" w:rsidP="00A45FEF">
      <w:pPr>
        <w:pStyle w:val="BTEMEASMCA"/>
        <w:rPr>
          <w:sz w:val="22"/>
          <w:szCs w:val="22"/>
        </w:rPr>
      </w:pPr>
      <w:r w:rsidRPr="00997783">
        <w:rPr>
          <w:sz w:val="22"/>
          <w:szCs w:val="22"/>
        </w:rPr>
        <w:t>Ši vakcina, kaip ir visos kitos, gali sukelti šalutinį poveikį, nors jis pasireiškia ne visiems žmonėms.</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Klinikinių Priorix tyrimų metu pasireiškė toks šalutinis poveikis:</w:t>
      </w:r>
    </w:p>
    <w:p w:rsidR="00D524F9" w:rsidRPr="00997783" w:rsidRDefault="00D524F9" w:rsidP="00A45FEF">
      <w:pPr>
        <w:rPr>
          <w:sz w:val="22"/>
          <w:szCs w:val="22"/>
        </w:rPr>
      </w:pPr>
    </w:p>
    <w:p w:rsidR="00D524F9" w:rsidRPr="00997783" w:rsidRDefault="00D524F9" w:rsidP="00A45FEF">
      <w:pPr>
        <w:numPr>
          <w:ilvl w:val="0"/>
          <w:numId w:val="4"/>
        </w:numPr>
        <w:tabs>
          <w:tab w:val="clear" w:pos="360"/>
          <w:tab w:val="num" w:pos="567"/>
        </w:tabs>
        <w:ind w:left="516" w:hanging="533"/>
        <w:rPr>
          <w:sz w:val="22"/>
          <w:szCs w:val="22"/>
        </w:rPr>
      </w:pPr>
      <w:r w:rsidRPr="00997783">
        <w:rPr>
          <w:sz w:val="22"/>
          <w:szCs w:val="22"/>
        </w:rPr>
        <w:t>Labai dažnas (gali pasireikšti dažniau, kaip paskiepijus 1 iš 10 vakcinos dozių)</w:t>
      </w:r>
    </w:p>
    <w:p w:rsidR="00D524F9" w:rsidRPr="00997783" w:rsidRDefault="00D524F9" w:rsidP="00A45FEF">
      <w:pPr>
        <w:pStyle w:val="BT-EMEASMCA"/>
        <w:numPr>
          <w:ilvl w:val="0"/>
          <w:numId w:val="6"/>
        </w:numPr>
        <w:ind w:hanging="306"/>
      </w:pPr>
      <w:r w:rsidRPr="00997783">
        <w:t>paraudimas injekcijos vietoje;</w:t>
      </w:r>
    </w:p>
    <w:p w:rsidR="00D524F9" w:rsidRPr="00997783" w:rsidRDefault="00D524F9" w:rsidP="00A45FEF">
      <w:pPr>
        <w:pStyle w:val="BT-EMEASMCA"/>
        <w:numPr>
          <w:ilvl w:val="0"/>
          <w:numId w:val="6"/>
        </w:numPr>
        <w:ind w:hanging="306"/>
      </w:pPr>
      <w:r w:rsidRPr="00997783">
        <w:t>karščiavimas (38 °C ar didesnis).</w:t>
      </w:r>
    </w:p>
    <w:p w:rsidR="00D524F9" w:rsidRPr="00997783" w:rsidRDefault="00D524F9" w:rsidP="00A45FEF">
      <w:pPr>
        <w:pStyle w:val="BT-EMEASMCA"/>
        <w:numPr>
          <w:ilvl w:val="0"/>
          <w:numId w:val="0"/>
        </w:numPr>
        <w:ind w:left="873"/>
      </w:pPr>
    </w:p>
    <w:p w:rsidR="00D524F9" w:rsidRPr="00997783" w:rsidRDefault="00D524F9" w:rsidP="00A45FEF">
      <w:pPr>
        <w:numPr>
          <w:ilvl w:val="0"/>
          <w:numId w:val="4"/>
        </w:numPr>
        <w:tabs>
          <w:tab w:val="clear" w:pos="360"/>
          <w:tab w:val="num" w:pos="513"/>
        </w:tabs>
        <w:ind w:left="516" w:hanging="533"/>
        <w:rPr>
          <w:sz w:val="22"/>
          <w:szCs w:val="22"/>
        </w:rPr>
      </w:pPr>
      <w:r w:rsidRPr="00997783">
        <w:rPr>
          <w:sz w:val="22"/>
          <w:szCs w:val="22"/>
        </w:rPr>
        <w:t>Dažnas (gali pasireikšti ne dažniau, kaip paskiepijus 1 iš 10 vakcinos dozių)</w:t>
      </w:r>
    </w:p>
    <w:p w:rsidR="00D524F9" w:rsidRPr="00997783" w:rsidRDefault="00D524F9" w:rsidP="00A45FEF">
      <w:pPr>
        <w:pStyle w:val="BT-EMEASMCA"/>
        <w:numPr>
          <w:ilvl w:val="0"/>
          <w:numId w:val="6"/>
        </w:numPr>
        <w:ind w:hanging="306"/>
      </w:pPr>
      <w:r w:rsidRPr="00997783">
        <w:t>skausmas ir patinimas injekcijos vietoje;</w:t>
      </w:r>
    </w:p>
    <w:p w:rsidR="00D524F9" w:rsidRPr="00997783" w:rsidRDefault="00D524F9" w:rsidP="00A45FEF">
      <w:pPr>
        <w:pStyle w:val="BT-EMEASMCA"/>
        <w:numPr>
          <w:ilvl w:val="0"/>
          <w:numId w:val="6"/>
        </w:numPr>
        <w:ind w:hanging="306"/>
      </w:pPr>
      <w:r w:rsidRPr="00997783">
        <w:t>karščiavimas (didesnis kaip 39,5 °C);</w:t>
      </w:r>
    </w:p>
    <w:p w:rsidR="00D524F9" w:rsidRPr="00997783" w:rsidRDefault="00D524F9" w:rsidP="00A45FEF">
      <w:pPr>
        <w:pStyle w:val="BT-EMEASMCA"/>
        <w:numPr>
          <w:ilvl w:val="0"/>
          <w:numId w:val="6"/>
        </w:numPr>
        <w:ind w:hanging="306"/>
      </w:pPr>
      <w:r w:rsidRPr="00997783">
        <w:t>išbėrimas (dėmės);</w:t>
      </w:r>
    </w:p>
    <w:p w:rsidR="00D524F9" w:rsidRPr="00997783" w:rsidRDefault="00D524F9" w:rsidP="00A45FEF">
      <w:pPr>
        <w:pStyle w:val="BT-EMEASMCA"/>
        <w:numPr>
          <w:ilvl w:val="0"/>
          <w:numId w:val="6"/>
        </w:numPr>
        <w:ind w:hanging="306"/>
      </w:pPr>
      <w:r w:rsidRPr="00997783">
        <w:t>viršutinių kvėpavimo takų infekcinė liga.</w:t>
      </w:r>
    </w:p>
    <w:p w:rsidR="00D524F9" w:rsidRPr="00997783" w:rsidRDefault="00D524F9" w:rsidP="00A45FEF">
      <w:pPr>
        <w:tabs>
          <w:tab w:val="left" w:pos="567"/>
        </w:tabs>
        <w:rPr>
          <w:sz w:val="22"/>
          <w:szCs w:val="22"/>
        </w:rPr>
      </w:pPr>
    </w:p>
    <w:p w:rsidR="00D524F9" w:rsidRPr="00997783" w:rsidRDefault="00D524F9" w:rsidP="00A45FEF">
      <w:pPr>
        <w:numPr>
          <w:ilvl w:val="0"/>
          <w:numId w:val="4"/>
        </w:numPr>
        <w:tabs>
          <w:tab w:val="clear" w:pos="360"/>
          <w:tab w:val="num" w:pos="513"/>
        </w:tabs>
        <w:ind w:left="516" w:hanging="533"/>
        <w:rPr>
          <w:sz w:val="22"/>
          <w:szCs w:val="22"/>
        </w:rPr>
      </w:pPr>
      <w:r w:rsidRPr="00997783">
        <w:rPr>
          <w:sz w:val="22"/>
          <w:szCs w:val="22"/>
        </w:rPr>
        <w:t>Nedažnas (gali pasireikšti ne dažniau, kaip paskiepijus 1 iš 100 vakcinos dozių)</w:t>
      </w:r>
    </w:p>
    <w:p w:rsidR="00D524F9" w:rsidRPr="00997783" w:rsidRDefault="00D524F9" w:rsidP="00A45FEF">
      <w:pPr>
        <w:pStyle w:val="BT-EMEASMCA"/>
        <w:numPr>
          <w:ilvl w:val="0"/>
          <w:numId w:val="6"/>
        </w:numPr>
        <w:ind w:hanging="306"/>
      </w:pPr>
      <w:r w:rsidRPr="00997783">
        <w:t>vidurinės ausies infekcinė liga;</w:t>
      </w:r>
    </w:p>
    <w:p w:rsidR="00D524F9" w:rsidRPr="00997783" w:rsidRDefault="00D524F9" w:rsidP="00A45FEF">
      <w:pPr>
        <w:pStyle w:val="BT-EMEASMCA"/>
        <w:numPr>
          <w:ilvl w:val="0"/>
          <w:numId w:val="6"/>
        </w:numPr>
        <w:ind w:hanging="306"/>
      </w:pPr>
      <w:r w:rsidRPr="00997783">
        <w:t>limfmazgių (kaklo, pažasties ar kirkšnies liaukų) patinimas;</w:t>
      </w:r>
    </w:p>
    <w:p w:rsidR="00D524F9" w:rsidRPr="00997783" w:rsidRDefault="00D524F9" w:rsidP="00A45FEF">
      <w:pPr>
        <w:pStyle w:val="BT-EMEASMCA"/>
        <w:numPr>
          <w:ilvl w:val="0"/>
          <w:numId w:val="6"/>
        </w:numPr>
        <w:ind w:hanging="306"/>
      </w:pPr>
      <w:r w:rsidRPr="00997783">
        <w:t>apetito nebuvimas;</w:t>
      </w:r>
    </w:p>
    <w:p w:rsidR="00D524F9" w:rsidRPr="00997783" w:rsidRDefault="00D524F9" w:rsidP="00A45FEF">
      <w:pPr>
        <w:pStyle w:val="BT-EMEASMCA"/>
        <w:numPr>
          <w:ilvl w:val="0"/>
          <w:numId w:val="6"/>
        </w:numPr>
        <w:ind w:hanging="306"/>
      </w:pPr>
      <w:r w:rsidRPr="00997783">
        <w:t>nervingumas;</w:t>
      </w:r>
    </w:p>
    <w:p w:rsidR="00D524F9" w:rsidRPr="00997783" w:rsidRDefault="00D524F9" w:rsidP="00A45FEF">
      <w:pPr>
        <w:pStyle w:val="BT-EMEASMCA"/>
        <w:numPr>
          <w:ilvl w:val="0"/>
          <w:numId w:val="6"/>
        </w:numPr>
        <w:ind w:hanging="306"/>
      </w:pPr>
      <w:r w:rsidRPr="00997783">
        <w:t>nenormalus verkimas;</w:t>
      </w:r>
    </w:p>
    <w:p w:rsidR="00D524F9" w:rsidRPr="00997783" w:rsidRDefault="00D524F9" w:rsidP="00A45FEF">
      <w:pPr>
        <w:pStyle w:val="BT-EMEASMCA"/>
        <w:numPr>
          <w:ilvl w:val="0"/>
          <w:numId w:val="6"/>
        </w:numPr>
        <w:ind w:hanging="306"/>
      </w:pPr>
      <w:r w:rsidRPr="00997783">
        <w:t>negalėjimas miegoti (nemiga);</w:t>
      </w:r>
    </w:p>
    <w:p w:rsidR="00D524F9" w:rsidRPr="00997783" w:rsidRDefault="00D524F9" w:rsidP="00A45FEF">
      <w:pPr>
        <w:pStyle w:val="BT-EMEASMCA"/>
        <w:numPr>
          <w:ilvl w:val="0"/>
          <w:numId w:val="6"/>
        </w:numPr>
        <w:ind w:hanging="306"/>
      </w:pPr>
      <w:r w:rsidRPr="00997783">
        <w:t>akių paraudimas, dirginimas ir ašarojimas (konjunktyvitas);</w:t>
      </w:r>
    </w:p>
    <w:p w:rsidR="00D524F9" w:rsidRPr="00997783" w:rsidRDefault="00D524F9" w:rsidP="00A45FEF">
      <w:pPr>
        <w:pStyle w:val="BT-EMEASMCA"/>
        <w:numPr>
          <w:ilvl w:val="0"/>
          <w:numId w:val="6"/>
        </w:numPr>
        <w:ind w:hanging="306"/>
      </w:pPr>
      <w:r w:rsidRPr="00997783">
        <w:t>bronchitas;</w:t>
      </w:r>
    </w:p>
    <w:p w:rsidR="00D524F9" w:rsidRPr="00997783" w:rsidRDefault="00D524F9" w:rsidP="00A45FEF">
      <w:pPr>
        <w:pStyle w:val="BT-EMEASMCA"/>
        <w:numPr>
          <w:ilvl w:val="0"/>
          <w:numId w:val="6"/>
        </w:numPr>
        <w:ind w:hanging="306"/>
      </w:pPr>
      <w:r w:rsidRPr="00997783">
        <w:t>kosulys;</w:t>
      </w:r>
    </w:p>
    <w:p w:rsidR="00D524F9" w:rsidRPr="00997783" w:rsidRDefault="00D524F9" w:rsidP="00A45FEF">
      <w:pPr>
        <w:pStyle w:val="BT-EMEASMCA"/>
        <w:numPr>
          <w:ilvl w:val="0"/>
          <w:numId w:val="6"/>
        </w:numPr>
        <w:ind w:hanging="306"/>
      </w:pPr>
      <w:r w:rsidRPr="00997783">
        <w:t>paausinės seilių liaukos (paausio srityje prieš ausies kaušelį esanti liauka) patinimas;</w:t>
      </w:r>
    </w:p>
    <w:p w:rsidR="00D524F9" w:rsidRPr="00997783" w:rsidRDefault="00D524F9" w:rsidP="00A45FEF">
      <w:pPr>
        <w:pStyle w:val="BT-EMEASMCA"/>
        <w:numPr>
          <w:ilvl w:val="0"/>
          <w:numId w:val="6"/>
        </w:numPr>
        <w:ind w:hanging="306"/>
      </w:pPr>
      <w:r w:rsidRPr="00997783">
        <w:t>viduriavimas;</w:t>
      </w:r>
    </w:p>
    <w:p w:rsidR="00D524F9" w:rsidRPr="00997783" w:rsidRDefault="00D524F9" w:rsidP="00A45FEF">
      <w:pPr>
        <w:pStyle w:val="BT-EMEASMCA"/>
        <w:numPr>
          <w:ilvl w:val="0"/>
          <w:numId w:val="6"/>
        </w:numPr>
        <w:ind w:hanging="306"/>
      </w:pPr>
      <w:r w:rsidRPr="00997783">
        <w:t>vėmimas.</w:t>
      </w:r>
    </w:p>
    <w:p w:rsidR="00D524F9" w:rsidRPr="00997783" w:rsidRDefault="00D524F9" w:rsidP="00A45FEF">
      <w:pPr>
        <w:pStyle w:val="BT-EMEASMCA"/>
        <w:numPr>
          <w:ilvl w:val="0"/>
          <w:numId w:val="0"/>
        </w:numPr>
        <w:ind w:left="873"/>
      </w:pPr>
    </w:p>
    <w:p w:rsidR="00D524F9" w:rsidRPr="00997783" w:rsidRDefault="00D524F9" w:rsidP="00A45FEF">
      <w:pPr>
        <w:numPr>
          <w:ilvl w:val="0"/>
          <w:numId w:val="4"/>
        </w:numPr>
        <w:tabs>
          <w:tab w:val="clear" w:pos="360"/>
          <w:tab w:val="num" w:pos="513"/>
        </w:tabs>
        <w:ind w:left="516" w:hanging="533"/>
        <w:rPr>
          <w:sz w:val="22"/>
          <w:szCs w:val="22"/>
        </w:rPr>
      </w:pPr>
      <w:r w:rsidRPr="00997783">
        <w:rPr>
          <w:sz w:val="22"/>
          <w:szCs w:val="22"/>
        </w:rPr>
        <w:t>Retas (gali pasireikšti ne dažniau, kaip paskiepijus 1 iš 1 000 vakcinos dozių)</w:t>
      </w:r>
    </w:p>
    <w:p w:rsidR="00D524F9" w:rsidRPr="00997783" w:rsidRDefault="00D524F9" w:rsidP="00A45FEF">
      <w:pPr>
        <w:numPr>
          <w:ilvl w:val="3"/>
          <w:numId w:val="7"/>
        </w:numPr>
        <w:ind w:left="851" w:hanging="284"/>
        <w:rPr>
          <w:sz w:val="22"/>
          <w:szCs w:val="22"/>
        </w:rPr>
      </w:pPr>
      <w:r w:rsidRPr="00997783">
        <w:rPr>
          <w:sz w:val="22"/>
          <w:szCs w:val="22"/>
        </w:rPr>
        <w:t>traukuliai, pasireiškiantys kartu su karščiavimu;</w:t>
      </w:r>
    </w:p>
    <w:p w:rsidR="00D524F9" w:rsidRPr="00997783" w:rsidRDefault="00D524F9" w:rsidP="00A45FEF">
      <w:pPr>
        <w:numPr>
          <w:ilvl w:val="3"/>
          <w:numId w:val="7"/>
        </w:numPr>
        <w:ind w:left="851" w:hanging="284"/>
        <w:rPr>
          <w:noProof/>
          <w:sz w:val="22"/>
          <w:szCs w:val="22"/>
          <w:lang w:eastAsia="en-US"/>
        </w:rPr>
      </w:pPr>
      <w:r w:rsidRPr="00997783">
        <w:rPr>
          <w:noProof/>
          <w:sz w:val="22"/>
          <w:szCs w:val="22"/>
          <w:lang w:eastAsia="en-US"/>
        </w:rPr>
        <w:t>alerginės reakcijos.</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Po Priorix patekimo į rinką, buvo pranešta apie papildomo šalutinio poveikio kelis atvejus:</w:t>
      </w:r>
    </w:p>
    <w:p w:rsidR="00D524F9" w:rsidRPr="00997783" w:rsidRDefault="00D524F9" w:rsidP="00A45FEF">
      <w:pPr>
        <w:numPr>
          <w:ilvl w:val="3"/>
          <w:numId w:val="8"/>
        </w:numPr>
        <w:ind w:left="851" w:hanging="284"/>
        <w:rPr>
          <w:sz w:val="22"/>
          <w:szCs w:val="22"/>
        </w:rPr>
      </w:pPr>
      <w:r w:rsidRPr="00997783">
        <w:rPr>
          <w:sz w:val="22"/>
          <w:szCs w:val="22"/>
        </w:rPr>
        <w:t>sąnarių skausmas ir uždegimas;</w:t>
      </w:r>
    </w:p>
    <w:p w:rsidR="00D524F9" w:rsidRPr="00997783" w:rsidRDefault="00D524F9" w:rsidP="00A45FEF">
      <w:pPr>
        <w:numPr>
          <w:ilvl w:val="3"/>
          <w:numId w:val="8"/>
        </w:numPr>
        <w:ind w:left="851" w:hanging="284"/>
        <w:rPr>
          <w:sz w:val="22"/>
          <w:szCs w:val="22"/>
        </w:rPr>
      </w:pPr>
      <w:r w:rsidRPr="00997783">
        <w:rPr>
          <w:sz w:val="22"/>
          <w:szCs w:val="22"/>
        </w:rPr>
        <w:t>lengviau nei įprastai atsirandantys taškiniai ar smulkių dėmelių pavidalo kraujavimai ar kraujosruvos dėl kraujo plokštelių (trombocitų) kiekio sumažėjimo;</w:t>
      </w:r>
    </w:p>
    <w:p w:rsidR="00D524F9" w:rsidRPr="00997783" w:rsidRDefault="00D524F9" w:rsidP="00A45FEF">
      <w:pPr>
        <w:numPr>
          <w:ilvl w:val="3"/>
          <w:numId w:val="8"/>
        </w:numPr>
        <w:ind w:left="851" w:hanging="284"/>
        <w:rPr>
          <w:sz w:val="22"/>
          <w:szCs w:val="22"/>
        </w:rPr>
      </w:pPr>
      <w:r w:rsidRPr="00997783">
        <w:rPr>
          <w:sz w:val="22"/>
          <w:szCs w:val="22"/>
        </w:rPr>
        <w:t>staiga pasireiškusi gyvybei pavojinga alerginė reakcija;</w:t>
      </w:r>
    </w:p>
    <w:p w:rsidR="00D524F9" w:rsidRPr="00997783" w:rsidRDefault="00D524F9" w:rsidP="00A45FEF">
      <w:pPr>
        <w:numPr>
          <w:ilvl w:val="0"/>
          <w:numId w:val="8"/>
        </w:numPr>
        <w:ind w:left="851" w:hanging="284"/>
        <w:rPr>
          <w:sz w:val="22"/>
          <w:szCs w:val="22"/>
        </w:rPr>
      </w:pPr>
      <w:r w:rsidRPr="00997783">
        <w:rPr>
          <w:sz w:val="22"/>
          <w:szCs w:val="22"/>
        </w:rPr>
        <w:t xml:space="preserve">smegenų dangalų, galvos ir nugaros smegenų bei periferinių nervų uždegimas, </w:t>
      </w:r>
      <w:r w:rsidRPr="00997783">
        <w:rPr>
          <w:i/>
          <w:iCs/>
          <w:sz w:val="22"/>
          <w:szCs w:val="22"/>
        </w:rPr>
        <w:t xml:space="preserve">Guillain Barré </w:t>
      </w:r>
      <w:r w:rsidRPr="00997783">
        <w:rPr>
          <w:sz w:val="22"/>
          <w:szCs w:val="22"/>
        </w:rPr>
        <w:t>sindromas (kylantysis paralyžius iki kvėpavimo raumenų paralyžiaus);</w:t>
      </w:r>
    </w:p>
    <w:p w:rsidR="00D524F9" w:rsidRPr="00997783" w:rsidRDefault="00D524F9" w:rsidP="00A45FEF">
      <w:pPr>
        <w:numPr>
          <w:ilvl w:val="0"/>
          <w:numId w:val="8"/>
        </w:numPr>
        <w:ind w:left="851" w:hanging="284"/>
        <w:rPr>
          <w:sz w:val="22"/>
          <w:szCs w:val="22"/>
        </w:rPr>
      </w:pPr>
      <w:r w:rsidRPr="00997783">
        <w:rPr>
          <w:i/>
          <w:iCs/>
          <w:sz w:val="22"/>
          <w:szCs w:val="22"/>
        </w:rPr>
        <w:t>Kawasaki</w:t>
      </w:r>
      <w:r w:rsidRPr="00997783">
        <w:rPr>
          <w:sz w:val="22"/>
          <w:szCs w:val="22"/>
        </w:rPr>
        <w:t xml:space="preserve"> sindromas (pagrindiniai ligos požymiai yra, pavyzdžiui, karščiavimas, odos išbėrimas, patinę limfmazgiai, burnos ir ryklės gleivinių uždegimas ir išbėrimas);</w:t>
      </w:r>
    </w:p>
    <w:p w:rsidR="00D524F9" w:rsidRPr="00997783" w:rsidRDefault="00D524F9" w:rsidP="00A45FEF">
      <w:pPr>
        <w:numPr>
          <w:ilvl w:val="3"/>
          <w:numId w:val="8"/>
        </w:numPr>
        <w:ind w:left="851" w:hanging="284"/>
        <w:rPr>
          <w:sz w:val="22"/>
          <w:szCs w:val="22"/>
        </w:rPr>
      </w:pPr>
      <w:r w:rsidRPr="00997783">
        <w:rPr>
          <w:sz w:val="22"/>
          <w:szCs w:val="22"/>
        </w:rPr>
        <w:t>daugiaformė raudonė (simptomai: raudonos, dažnai niežtinčios dėmės, panašios į išbėrimą sergant tymais, kuris prasideda galūnėse, o kartais pasireiškia ant veido ir kitų kūno vietų);</w:t>
      </w:r>
    </w:p>
    <w:p w:rsidR="00D524F9" w:rsidRPr="00997783" w:rsidRDefault="00D524F9" w:rsidP="00A45FEF">
      <w:pPr>
        <w:numPr>
          <w:ilvl w:val="3"/>
          <w:numId w:val="8"/>
        </w:numPr>
        <w:ind w:left="851" w:hanging="284"/>
        <w:rPr>
          <w:sz w:val="22"/>
          <w:szCs w:val="22"/>
        </w:rPr>
      </w:pPr>
      <w:r w:rsidRPr="00997783">
        <w:rPr>
          <w:sz w:val="22"/>
          <w:szCs w:val="22"/>
        </w:rPr>
        <w:t>į tymus ir kiaulytę (epideminį parotitą) panašūs simptomai;</w:t>
      </w:r>
    </w:p>
    <w:p w:rsidR="00D524F9" w:rsidRPr="00997783" w:rsidRDefault="00D524F9" w:rsidP="00A45FEF">
      <w:pPr>
        <w:numPr>
          <w:ilvl w:val="3"/>
          <w:numId w:val="8"/>
        </w:numPr>
        <w:ind w:left="851" w:hanging="284"/>
        <w:rPr>
          <w:sz w:val="22"/>
          <w:szCs w:val="22"/>
        </w:rPr>
      </w:pPr>
      <w:r w:rsidRPr="00997783">
        <w:rPr>
          <w:sz w:val="22"/>
          <w:szCs w:val="22"/>
        </w:rPr>
        <w:t>silpnesni tymai;</w:t>
      </w:r>
    </w:p>
    <w:p w:rsidR="00D524F9" w:rsidRPr="00997783" w:rsidRDefault="00D524F9" w:rsidP="00A45FEF">
      <w:pPr>
        <w:numPr>
          <w:ilvl w:val="3"/>
          <w:numId w:val="8"/>
        </w:numPr>
        <w:ind w:left="851" w:hanging="284"/>
        <w:rPr>
          <w:sz w:val="22"/>
          <w:szCs w:val="22"/>
        </w:rPr>
      </w:pPr>
      <w:r w:rsidRPr="00997783">
        <w:rPr>
          <w:sz w:val="22"/>
          <w:szCs w:val="22"/>
        </w:rPr>
        <w:t>trumpalaikis skausmingas sėklidžių patinimas.</w:t>
      </w:r>
    </w:p>
    <w:p w:rsidR="00D524F9" w:rsidRPr="00997783" w:rsidRDefault="00D524F9" w:rsidP="00A45FEF">
      <w:pPr>
        <w:rPr>
          <w:sz w:val="22"/>
          <w:szCs w:val="22"/>
        </w:rPr>
      </w:pPr>
    </w:p>
    <w:p w:rsidR="00D524F9" w:rsidRPr="00997783" w:rsidRDefault="00D524F9" w:rsidP="00A45FEF">
      <w:pPr>
        <w:rPr>
          <w:b/>
          <w:bCs/>
          <w:sz w:val="22"/>
          <w:szCs w:val="22"/>
        </w:rPr>
      </w:pPr>
      <w:r w:rsidRPr="00997783">
        <w:rPr>
          <w:b/>
          <w:bCs/>
          <w:noProof/>
          <w:sz w:val="22"/>
          <w:szCs w:val="22"/>
        </w:rPr>
        <w:t>Pranešimas apie šalutinį poveikį</w:t>
      </w:r>
    </w:p>
    <w:p w:rsidR="00D524F9" w:rsidRPr="00997783" w:rsidRDefault="00D524F9" w:rsidP="00A45FEF">
      <w:pPr>
        <w:ind w:right="-449"/>
        <w:rPr>
          <w:noProof/>
          <w:sz w:val="22"/>
          <w:szCs w:val="22"/>
        </w:rPr>
      </w:pPr>
      <w:r w:rsidRPr="00997783">
        <w:rPr>
          <w:noProof/>
          <w:sz w:val="22"/>
          <w:szCs w:val="22"/>
        </w:rPr>
        <w:t>Jeigu pasireiškė šalutinis poveikis, įskaitant šiame lapelyje nenurodytą, pasakykite gydytojui arba  vaistininkui</w:t>
      </w:r>
      <w:r w:rsidRPr="00997783">
        <w:rPr>
          <w:sz w:val="22"/>
          <w:szCs w:val="22"/>
        </w:rPr>
        <w:t>.</w:t>
      </w:r>
      <w:r w:rsidRPr="00997783">
        <w:rPr>
          <w:noProof/>
          <w:sz w:val="22"/>
          <w:szCs w:val="22"/>
        </w:rPr>
        <w:t xml:space="preserve"> Apie šalutinį poveikį taip pat galite pranešti tiesiogiai, užpildę interneto svetainėje www.vvkt.lt esančią formą, paštu Valstybinei vaistų kontrolės tarnybai prie Lietuvos Respublikos sveikatos apsaugos ministerijos, Žirmūnų g. 139A, LT-09120 Vilnius, t</w:t>
      </w:r>
      <w:r w:rsidRPr="00997783">
        <w:rPr>
          <w:noProof/>
          <w:sz w:val="22"/>
          <w:szCs w:val="22"/>
          <w:lang w:eastAsia="zh-CN"/>
        </w:rPr>
        <w:t xml:space="preserve">el: 8 800 73 568, </w:t>
      </w:r>
      <w:r w:rsidRPr="00997783">
        <w:rPr>
          <w:noProof/>
          <w:sz w:val="22"/>
          <w:szCs w:val="22"/>
        </w:rPr>
        <w:t xml:space="preserve">faksu 8 800 20 131 arba el. paštu </w:t>
      </w:r>
      <w:hyperlink r:id="rId10" w:history="1">
        <w:r w:rsidRPr="00997783">
          <w:rPr>
            <w:rStyle w:val="Hyperlink"/>
            <w:sz w:val="22"/>
            <w:szCs w:val="22"/>
          </w:rPr>
          <w:t>NepageidaujamaR@vvkt.lt</w:t>
        </w:r>
      </w:hyperlink>
      <w:r w:rsidRPr="00997783">
        <w:rPr>
          <w:noProof/>
          <w:sz w:val="22"/>
          <w:szCs w:val="22"/>
        </w:rPr>
        <w:t>. Pranešdami apie šalutinį poveikį galite mums padėti gauti daugiau informacijos apie šio vaisto saugumą.</w:t>
      </w:r>
    </w:p>
    <w:p w:rsidR="00D524F9" w:rsidRPr="00997783" w:rsidRDefault="00D524F9" w:rsidP="00A45FEF">
      <w:pPr>
        <w:ind w:left="567" w:hanging="567"/>
        <w:rPr>
          <w:sz w:val="22"/>
          <w:szCs w:val="22"/>
        </w:rPr>
      </w:pPr>
    </w:p>
    <w:p w:rsidR="00D524F9" w:rsidRPr="00997783" w:rsidRDefault="00D524F9" w:rsidP="00A45FEF">
      <w:pPr>
        <w:ind w:left="567" w:hanging="567"/>
        <w:rPr>
          <w:sz w:val="22"/>
          <w:szCs w:val="22"/>
        </w:rPr>
      </w:pPr>
    </w:p>
    <w:p w:rsidR="00D524F9" w:rsidRPr="00997783" w:rsidRDefault="00D524F9" w:rsidP="00A45FEF">
      <w:pPr>
        <w:numPr>
          <w:ilvl w:val="12"/>
          <w:numId w:val="0"/>
        </w:numPr>
        <w:ind w:left="567" w:hanging="567"/>
        <w:outlineLvl w:val="0"/>
        <w:rPr>
          <w:b/>
          <w:bCs/>
          <w:caps/>
          <w:sz w:val="22"/>
          <w:szCs w:val="22"/>
        </w:rPr>
      </w:pPr>
      <w:r w:rsidRPr="00997783">
        <w:rPr>
          <w:b/>
          <w:bCs/>
          <w:caps/>
          <w:sz w:val="22"/>
          <w:szCs w:val="22"/>
        </w:rPr>
        <w:t>5.</w:t>
      </w:r>
      <w:r w:rsidRPr="00997783">
        <w:rPr>
          <w:b/>
          <w:bCs/>
          <w:caps/>
          <w:sz w:val="22"/>
          <w:szCs w:val="22"/>
        </w:rPr>
        <w:tab/>
      </w:r>
      <w:r w:rsidRPr="00997783">
        <w:rPr>
          <w:b/>
          <w:bCs/>
          <w:sz w:val="22"/>
          <w:szCs w:val="22"/>
        </w:rPr>
        <w:t>Kaip laikyti Priorix</w:t>
      </w:r>
    </w:p>
    <w:p w:rsidR="00D524F9" w:rsidRPr="00997783" w:rsidRDefault="00D524F9" w:rsidP="00A45FEF">
      <w:pPr>
        <w:rPr>
          <w:sz w:val="22"/>
          <w:szCs w:val="22"/>
        </w:rPr>
      </w:pPr>
    </w:p>
    <w:p w:rsidR="00D524F9" w:rsidRPr="00997783" w:rsidRDefault="00D524F9" w:rsidP="00A45FEF">
      <w:pPr>
        <w:numPr>
          <w:ilvl w:val="12"/>
          <w:numId w:val="0"/>
        </w:numPr>
        <w:ind w:right="-2"/>
        <w:rPr>
          <w:noProof/>
          <w:sz w:val="22"/>
          <w:szCs w:val="22"/>
        </w:rPr>
      </w:pPr>
      <w:r w:rsidRPr="00997783">
        <w:rPr>
          <w:noProof/>
          <w:sz w:val="22"/>
          <w:szCs w:val="22"/>
        </w:rPr>
        <w:t>Šią vakciną laikykite vaikams nepastebimoje ir nepasiekiamoje vietoje.</w:t>
      </w:r>
    </w:p>
    <w:p w:rsidR="00D524F9" w:rsidRPr="00997783" w:rsidRDefault="00D524F9" w:rsidP="00A45FEF">
      <w:pPr>
        <w:numPr>
          <w:ilvl w:val="12"/>
          <w:numId w:val="0"/>
        </w:numPr>
        <w:ind w:right="-2"/>
        <w:rPr>
          <w:noProof/>
          <w:sz w:val="22"/>
          <w:szCs w:val="22"/>
        </w:rPr>
      </w:pPr>
    </w:p>
    <w:p w:rsidR="00D524F9" w:rsidRPr="00997783" w:rsidRDefault="00D524F9" w:rsidP="00A45FEF">
      <w:pPr>
        <w:rPr>
          <w:sz w:val="22"/>
          <w:szCs w:val="22"/>
        </w:rPr>
      </w:pPr>
      <w:r w:rsidRPr="00997783">
        <w:rPr>
          <w:noProof/>
          <w:sz w:val="22"/>
          <w:szCs w:val="22"/>
        </w:rPr>
        <w:t>Ant kartono dėžutės po ,,Tinka iki“ ir etiketės po „EXP“ nurodytam tinkamumo laikui pasibaigus, šios vakcinos vartoti negalima.</w:t>
      </w:r>
    </w:p>
    <w:p w:rsidR="00D524F9" w:rsidRPr="00997783" w:rsidRDefault="00D524F9" w:rsidP="00A45FEF">
      <w:pPr>
        <w:rPr>
          <w:sz w:val="22"/>
          <w:szCs w:val="22"/>
        </w:rPr>
      </w:pPr>
    </w:p>
    <w:p w:rsidR="00D524F9" w:rsidRPr="00997783" w:rsidRDefault="00D524F9" w:rsidP="004C1A47">
      <w:pPr>
        <w:rPr>
          <w:noProof/>
          <w:sz w:val="22"/>
          <w:szCs w:val="22"/>
        </w:rPr>
      </w:pPr>
      <w:r w:rsidRPr="00997783">
        <w:rPr>
          <w:noProof/>
          <w:sz w:val="22"/>
          <w:szCs w:val="22"/>
        </w:rPr>
        <w:t>Laikyti ir transportuoti šaltai</w:t>
      </w:r>
      <w:r w:rsidRPr="00997783">
        <w:rPr>
          <w:sz w:val="22"/>
          <w:szCs w:val="22"/>
        </w:rPr>
        <w:t xml:space="preserve"> (2 °C – 8 °C). </w:t>
      </w:r>
    </w:p>
    <w:p w:rsidR="00D524F9" w:rsidRPr="00997783" w:rsidRDefault="00D524F9" w:rsidP="004C1A47">
      <w:pPr>
        <w:rPr>
          <w:noProof/>
          <w:sz w:val="22"/>
          <w:szCs w:val="22"/>
        </w:rPr>
      </w:pPr>
      <w:r w:rsidRPr="00997783">
        <w:rPr>
          <w:noProof/>
          <w:sz w:val="22"/>
          <w:szCs w:val="22"/>
        </w:rPr>
        <w:t xml:space="preserve">Negalima užšaldyti.  </w:t>
      </w:r>
    </w:p>
    <w:p w:rsidR="00D524F9" w:rsidRPr="00997783" w:rsidRDefault="00D524F9" w:rsidP="004C1A47">
      <w:pPr>
        <w:ind w:left="567" w:hanging="567"/>
        <w:rPr>
          <w:noProof/>
          <w:sz w:val="22"/>
          <w:szCs w:val="22"/>
        </w:rPr>
      </w:pPr>
      <w:r w:rsidRPr="00997783">
        <w:rPr>
          <w:noProof/>
          <w:sz w:val="22"/>
          <w:szCs w:val="22"/>
        </w:rPr>
        <w:t>Laikyti gamintojo pakuotėje, kad preparatas būtų apsaugotas nuo šviesos.</w:t>
      </w:r>
    </w:p>
    <w:p w:rsidR="00D524F9" w:rsidRPr="00997783" w:rsidRDefault="00D524F9" w:rsidP="00A45FEF">
      <w:pPr>
        <w:rPr>
          <w:sz w:val="22"/>
          <w:szCs w:val="22"/>
        </w:rPr>
      </w:pPr>
    </w:p>
    <w:p w:rsidR="00D524F9" w:rsidRPr="00997783" w:rsidRDefault="00D524F9" w:rsidP="00A45FEF">
      <w:pPr>
        <w:rPr>
          <w:noProof/>
          <w:sz w:val="22"/>
          <w:szCs w:val="22"/>
        </w:rPr>
      </w:pPr>
      <w:r w:rsidRPr="00997783">
        <w:rPr>
          <w:sz w:val="22"/>
          <w:szCs w:val="22"/>
        </w:rPr>
        <w:t>Paruoštą vakciną reikia suleisti nedelsiant. Jei to padaryti neįmanoma, vakciną reikia laikyti šaldytuve (</w:t>
      </w:r>
      <w:r w:rsidRPr="00997783">
        <w:rPr>
          <w:noProof/>
          <w:sz w:val="22"/>
          <w:szCs w:val="22"/>
        </w:rPr>
        <w:t>2 </w:t>
      </w:r>
      <w:r w:rsidRPr="00997783">
        <w:rPr>
          <w:noProof/>
          <w:sz w:val="22"/>
          <w:szCs w:val="22"/>
        </w:rPr>
        <w:sym w:font="Symbol" w:char="F0B0"/>
      </w:r>
      <w:r w:rsidRPr="00997783">
        <w:rPr>
          <w:noProof/>
          <w:sz w:val="22"/>
          <w:szCs w:val="22"/>
        </w:rPr>
        <w:t>C – 8 </w:t>
      </w:r>
      <w:r w:rsidRPr="00997783">
        <w:rPr>
          <w:noProof/>
          <w:sz w:val="22"/>
          <w:szCs w:val="22"/>
        </w:rPr>
        <w:sym w:font="Symbol" w:char="F0B0"/>
      </w:r>
      <w:r w:rsidRPr="00997783">
        <w:rPr>
          <w:noProof/>
          <w:sz w:val="22"/>
          <w:szCs w:val="22"/>
        </w:rPr>
        <w:t>C)</w:t>
      </w:r>
      <w:r w:rsidRPr="00997783">
        <w:rPr>
          <w:sz w:val="22"/>
          <w:szCs w:val="22"/>
        </w:rPr>
        <w:t xml:space="preserve"> ir suvartoti per 8 valandas po ištirpinimo.</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Vaistų negalima išmesti į kanalizaciją arba su buitinėmis atliekomis. Kaip išmesti nereikalingus vaistus, klauskite vaistininko. Šios priemonės padės apsaugoti aplinką.</w:t>
      </w:r>
    </w:p>
    <w:p w:rsidR="00D524F9" w:rsidRPr="00997783" w:rsidRDefault="00D524F9" w:rsidP="00A45FEF">
      <w:pPr>
        <w:rPr>
          <w:sz w:val="22"/>
          <w:szCs w:val="22"/>
        </w:rPr>
      </w:pPr>
    </w:p>
    <w:p w:rsidR="00D524F9" w:rsidRPr="00997783" w:rsidRDefault="00D524F9" w:rsidP="00A45FEF">
      <w:pPr>
        <w:rPr>
          <w:sz w:val="22"/>
          <w:szCs w:val="22"/>
        </w:rPr>
      </w:pPr>
    </w:p>
    <w:p w:rsidR="00D524F9" w:rsidRPr="00997783" w:rsidRDefault="00D524F9" w:rsidP="00A45FEF">
      <w:pPr>
        <w:numPr>
          <w:ilvl w:val="12"/>
          <w:numId w:val="0"/>
        </w:numPr>
        <w:ind w:left="567" w:hanging="567"/>
        <w:outlineLvl w:val="0"/>
        <w:rPr>
          <w:b/>
          <w:bCs/>
          <w:sz w:val="22"/>
          <w:szCs w:val="22"/>
        </w:rPr>
      </w:pPr>
      <w:r w:rsidRPr="00997783">
        <w:rPr>
          <w:b/>
          <w:bCs/>
          <w:sz w:val="22"/>
          <w:szCs w:val="22"/>
        </w:rPr>
        <w:t>6.</w:t>
      </w:r>
      <w:r w:rsidRPr="00997783">
        <w:rPr>
          <w:sz w:val="22"/>
          <w:szCs w:val="22"/>
        </w:rPr>
        <w:tab/>
      </w:r>
      <w:r w:rsidRPr="00997783">
        <w:rPr>
          <w:b/>
          <w:bCs/>
          <w:sz w:val="22"/>
          <w:szCs w:val="22"/>
        </w:rPr>
        <w:t>Pakuotės turinys ir kita informacija</w:t>
      </w:r>
    </w:p>
    <w:p w:rsidR="00D524F9" w:rsidRPr="00997783" w:rsidRDefault="00D524F9" w:rsidP="00A45FEF">
      <w:pPr>
        <w:ind w:left="567" w:hanging="567"/>
        <w:rPr>
          <w:sz w:val="22"/>
          <w:szCs w:val="22"/>
        </w:rPr>
      </w:pPr>
    </w:p>
    <w:p w:rsidR="00D524F9" w:rsidRPr="00997783" w:rsidRDefault="00D524F9" w:rsidP="00A45FEF">
      <w:pPr>
        <w:ind w:left="567" w:hanging="567"/>
        <w:rPr>
          <w:b/>
          <w:bCs/>
          <w:sz w:val="22"/>
          <w:szCs w:val="22"/>
        </w:rPr>
      </w:pPr>
      <w:r w:rsidRPr="00997783">
        <w:rPr>
          <w:b/>
          <w:bCs/>
          <w:sz w:val="22"/>
          <w:szCs w:val="22"/>
        </w:rPr>
        <w:t>Priorix sudėtis</w:t>
      </w:r>
    </w:p>
    <w:p w:rsidR="00D524F9" w:rsidRPr="00997783" w:rsidRDefault="00D524F9" w:rsidP="00A45FEF">
      <w:pPr>
        <w:rPr>
          <w:b/>
          <w:bCs/>
          <w:sz w:val="22"/>
          <w:szCs w:val="22"/>
        </w:rPr>
      </w:pPr>
    </w:p>
    <w:p w:rsidR="00D524F9" w:rsidRPr="00997783" w:rsidRDefault="00D524F9" w:rsidP="00A45FEF">
      <w:pPr>
        <w:ind w:left="567" w:hanging="567"/>
        <w:rPr>
          <w:sz w:val="22"/>
          <w:szCs w:val="22"/>
        </w:rPr>
      </w:pPr>
      <w:r w:rsidRPr="00997783">
        <w:rPr>
          <w:sz w:val="22"/>
          <w:szCs w:val="22"/>
        </w:rPr>
        <w:t>-</w:t>
      </w:r>
      <w:r w:rsidRPr="00997783">
        <w:rPr>
          <w:sz w:val="22"/>
          <w:szCs w:val="22"/>
        </w:rPr>
        <w:tab/>
        <w:t>Veikliosios medžiagos yra: gyvi susilpninti tymų, kiaulytės ir raudonukės virusai.</w:t>
      </w:r>
    </w:p>
    <w:p w:rsidR="00D524F9" w:rsidRPr="00997783" w:rsidRDefault="00D524F9" w:rsidP="00A45FEF">
      <w:pPr>
        <w:pStyle w:val="BodyText2"/>
      </w:pPr>
      <w:r w:rsidRPr="00997783">
        <w:t>-</w:t>
      </w:r>
      <w:r w:rsidRPr="00997783">
        <w:tab/>
        <w:t>Pagalbinės medžiagos yra:</w:t>
      </w:r>
    </w:p>
    <w:p w:rsidR="00D524F9" w:rsidRPr="00997783" w:rsidRDefault="00D524F9" w:rsidP="00A45FEF">
      <w:pPr>
        <w:pStyle w:val="BodyText2"/>
        <w:ind w:firstLine="0"/>
      </w:pPr>
      <w:r w:rsidRPr="00997783">
        <w:rPr>
          <w:u w:val="single"/>
        </w:rPr>
        <w:t>Milteliai</w:t>
      </w:r>
      <w:r w:rsidRPr="00997783">
        <w:t xml:space="preserve">: aminorūgštys, bevandenė laktozė, manitolis, sorbitolis. </w:t>
      </w:r>
    </w:p>
    <w:p w:rsidR="00D524F9" w:rsidRPr="00997783" w:rsidRDefault="00D524F9" w:rsidP="00A45FEF">
      <w:pPr>
        <w:pStyle w:val="BodyText2"/>
        <w:ind w:firstLine="0"/>
      </w:pPr>
      <w:r w:rsidRPr="00997783">
        <w:rPr>
          <w:u w:val="single"/>
        </w:rPr>
        <w:t>Tirpiklis</w:t>
      </w:r>
      <w:r w:rsidRPr="00997783">
        <w:t>: injekcinis vanduo.</w:t>
      </w:r>
    </w:p>
    <w:p w:rsidR="00D524F9" w:rsidRPr="00997783" w:rsidRDefault="00D524F9" w:rsidP="00A45FEF">
      <w:pPr>
        <w:ind w:left="567" w:hanging="567"/>
        <w:rPr>
          <w:b/>
          <w:bCs/>
          <w:sz w:val="22"/>
          <w:szCs w:val="22"/>
        </w:rPr>
      </w:pPr>
    </w:p>
    <w:p w:rsidR="00D524F9" w:rsidRPr="00997783" w:rsidRDefault="00D524F9" w:rsidP="00A45FEF">
      <w:pPr>
        <w:ind w:left="567" w:hanging="567"/>
        <w:rPr>
          <w:b/>
          <w:bCs/>
          <w:sz w:val="22"/>
          <w:szCs w:val="22"/>
        </w:rPr>
      </w:pPr>
      <w:r w:rsidRPr="00997783">
        <w:rPr>
          <w:b/>
          <w:bCs/>
          <w:sz w:val="22"/>
          <w:szCs w:val="22"/>
        </w:rPr>
        <w:t>Priorix išvaizda ir kiekis pakuotėje</w:t>
      </w:r>
    </w:p>
    <w:p w:rsidR="00D524F9" w:rsidRPr="00997783" w:rsidRDefault="00D524F9" w:rsidP="00A45FEF">
      <w:pPr>
        <w:ind w:left="567" w:hanging="567"/>
        <w:rPr>
          <w:b/>
          <w:bCs/>
          <w:sz w:val="22"/>
          <w:szCs w:val="22"/>
        </w:rPr>
      </w:pPr>
    </w:p>
    <w:p w:rsidR="00D524F9" w:rsidRPr="00997783" w:rsidRDefault="00D524F9" w:rsidP="00A45FEF">
      <w:pPr>
        <w:rPr>
          <w:sz w:val="22"/>
          <w:szCs w:val="22"/>
        </w:rPr>
      </w:pPr>
      <w:r w:rsidRPr="00997783">
        <w:rPr>
          <w:sz w:val="22"/>
          <w:szCs w:val="22"/>
        </w:rPr>
        <w:t xml:space="preserve">Priorix yra tiekiamas kaip milteliai ir tirpiklis injekciniam tirpalui (milteliai yra 1 dozės buteliuke, tirpiklis yra ampulėje (0,5 ml)). Pakuotėje yra 1, 10, 20, 25, 40 arba 100 buteliukų ir ampulių vienetų. </w:t>
      </w:r>
    </w:p>
    <w:p w:rsidR="00D524F9" w:rsidRPr="00997783" w:rsidRDefault="00D524F9" w:rsidP="00A45FEF">
      <w:pPr>
        <w:rPr>
          <w:sz w:val="22"/>
          <w:szCs w:val="22"/>
        </w:rPr>
      </w:pPr>
    </w:p>
    <w:p w:rsidR="00D524F9" w:rsidRPr="00997783" w:rsidRDefault="00D524F9" w:rsidP="00A45FEF">
      <w:pPr>
        <w:rPr>
          <w:b/>
          <w:bCs/>
          <w:sz w:val="22"/>
          <w:szCs w:val="22"/>
        </w:rPr>
      </w:pPr>
      <w:r w:rsidRPr="00997783">
        <w:rPr>
          <w:sz w:val="22"/>
          <w:szCs w:val="22"/>
        </w:rPr>
        <w:t>Priorix yra nuo baltos iki šviesiai rausvos spalvos milteliai ir skaidrus bespalvis tirpiklis (injekcinis vanduo), naudojamas vakcinos ištirpinimui.</w:t>
      </w:r>
    </w:p>
    <w:p w:rsidR="00D524F9" w:rsidRPr="00997783" w:rsidRDefault="00D524F9" w:rsidP="00A45FEF">
      <w:pPr>
        <w:rPr>
          <w:b/>
          <w:bCs/>
          <w:sz w:val="22"/>
          <w:szCs w:val="22"/>
        </w:rPr>
      </w:pPr>
    </w:p>
    <w:p w:rsidR="00D524F9" w:rsidRPr="00997783" w:rsidRDefault="00D524F9" w:rsidP="00A45FEF">
      <w:pPr>
        <w:rPr>
          <w:sz w:val="22"/>
          <w:szCs w:val="22"/>
        </w:rPr>
      </w:pPr>
      <w:r w:rsidRPr="00997783">
        <w:rPr>
          <w:sz w:val="22"/>
          <w:szCs w:val="22"/>
        </w:rPr>
        <w:t>Gali būti tiekiamos ne visų dydžių pakuotės.</w:t>
      </w:r>
    </w:p>
    <w:p w:rsidR="00D524F9" w:rsidRPr="00997783" w:rsidRDefault="00D524F9" w:rsidP="00A45FEF">
      <w:pPr>
        <w:rPr>
          <w:sz w:val="22"/>
          <w:szCs w:val="22"/>
        </w:rPr>
      </w:pPr>
    </w:p>
    <w:p w:rsidR="00D524F9" w:rsidRPr="00997783" w:rsidRDefault="00D524F9" w:rsidP="00A45FEF">
      <w:pPr>
        <w:ind w:left="567" w:hanging="567"/>
        <w:rPr>
          <w:b/>
          <w:bCs/>
          <w:sz w:val="22"/>
          <w:szCs w:val="22"/>
        </w:rPr>
      </w:pPr>
      <w:r w:rsidRPr="00997783">
        <w:rPr>
          <w:b/>
          <w:bCs/>
          <w:sz w:val="22"/>
          <w:szCs w:val="22"/>
        </w:rPr>
        <w:t>Rinkodaros teisės turėtojas ir gamintojas</w:t>
      </w:r>
    </w:p>
    <w:p w:rsidR="00D524F9" w:rsidRPr="00997783" w:rsidRDefault="00D524F9" w:rsidP="00A45FEF">
      <w:pPr>
        <w:ind w:left="567" w:hanging="567"/>
        <w:rPr>
          <w:b/>
          <w:bCs/>
          <w:sz w:val="22"/>
          <w:szCs w:val="22"/>
        </w:rPr>
      </w:pPr>
    </w:p>
    <w:p w:rsidR="00D524F9" w:rsidRPr="00997783" w:rsidRDefault="00D524F9" w:rsidP="00A45FEF">
      <w:pPr>
        <w:ind w:left="567" w:hanging="567"/>
        <w:rPr>
          <w:b/>
          <w:bCs/>
          <w:sz w:val="22"/>
          <w:szCs w:val="22"/>
        </w:rPr>
      </w:pPr>
      <w:r w:rsidRPr="00997783">
        <w:rPr>
          <w:b/>
          <w:bCs/>
          <w:sz w:val="22"/>
          <w:szCs w:val="22"/>
        </w:rPr>
        <w:t xml:space="preserve">Rinkodaros teisės turėtojas </w:t>
      </w:r>
    </w:p>
    <w:p w:rsidR="00D524F9" w:rsidRPr="00997783" w:rsidRDefault="00D524F9" w:rsidP="00A45FEF">
      <w:pPr>
        <w:jc w:val="both"/>
        <w:rPr>
          <w:sz w:val="22"/>
          <w:szCs w:val="22"/>
        </w:rPr>
      </w:pPr>
      <w:r w:rsidRPr="00997783">
        <w:rPr>
          <w:sz w:val="22"/>
          <w:szCs w:val="22"/>
        </w:rPr>
        <w:t>UAB „GlaxoSmithKline Lietuva“</w:t>
      </w:r>
    </w:p>
    <w:p w:rsidR="00D524F9" w:rsidRPr="00997783" w:rsidRDefault="00D524F9" w:rsidP="00A45FEF">
      <w:pPr>
        <w:rPr>
          <w:sz w:val="22"/>
          <w:szCs w:val="22"/>
        </w:rPr>
      </w:pPr>
      <w:r w:rsidRPr="00997783">
        <w:rPr>
          <w:sz w:val="22"/>
          <w:szCs w:val="22"/>
        </w:rPr>
        <w:t xml:space="preserve">Ukmergės g. 120, LT-08105 Vilnius </w:t>
      </w:r>
    </w:p>
    <w:p w:rsidR="00D524F9" w:rsidRPr="00997783" w:rsidRDefault="00D524F9" w:rsidP="00A45FEF">
      <w:pPr>
        <w:rPr>
          <w:sz w:val="22"/>
          <w:szCs w:val="22"/>
        </w:rPr>
      </w:pPr>
      <w:r w:rsidRPr="00997783">
        <w:rPr>
          <w:sz w:val="22"/>
          <w:szCs w:val="22"/>
        </w:rPr>
        <w:t>Lietuva</w:t>
      </w:r>
    </w:p>
    <w:p w:rsidR="00D524F9" w:rsidRPr="00997783" w:rsidRDefault="00D524F9" w:rsidP="00A45FEF">
      <w:pPr>
        <w:ind w:left="567" w:hanging="567"/>
        <w:rPr>
          <w:b/>
          <w:bCs/>
          <w:sz w:val="22"/>
          <w:szCs w:val="22"/>
        </w:rPr>
      </w:pPr>
      <w:r w:rsidRPr="00997783">
        <w:rPr>
          <w:sz w:val="22"/>
          <w:szCs w:val="22"/>
        </w:rPr>
        <w:t>Tel.: +370 5 264 90 00</w:t>
      </w:r>
    </w:p>
    <w:p w:rsidR="00D524F9" w:rsidRPr="00997783" w:rsidRDefault="00D524F9" w:rsidP="00A45FEF">
      <w:pPr>
        <w:ind w:left="567" w:hanging="567"/>
        <w:rPr>
          <w:b/>
          <w:bCs/>
          <w:sz w:val="22"/>
          <w:szCs w:val="22"/>
        </w:rPr>
      </w:pPr>
    </w:p>
    <w:p w:rsidR="00D524F9" w:rsidRPr="00997783" w:rsidRDefault="00D524F9" w:rsidP="00A45FEF">
      <w:pPr>
        <w:jc w:val="both"/>
        <w:rPr>
          <w:b/>
          <w:bCs/>
          <w:sz w:val="22"/>
          <w:szCs w:val="22"/>
        </w:rPr>
      </w:pPr>
      <w:r w:rsidRPr="00997783">
        <w:rPr>
          <w:b/>
          <w:bCs/>
          <w:sz w:val="22"/>
          <w:szCs w:val="22"/>
        </w:rPr>
        <w:t>Gamintojas</w:t>
      </w:r>
    </w:p>
    <w:p w:rsidR="00D524F9" w:rsidRPr="00997783" w:rsidRDefault="00D524F9" w:rsidP="00A45FEF">
      <w:pPr>
        <w:jc w:val="both"/>
        <w:rPr>
          <w:sz w:val="22"/>
          <w:szCs w:val="22"/>
        </w:rPr>
      </w:pPr>
      <w:r w:rsidRPr="00997783">
        <w:rPr>
          <w:sz w:val="22"/>
          <w:szCs w:val="22"/>
        </w:rPr>
        <w:t>GlaxoSmithKline Biologicals s.a.</w:t>
      </w:r>
    </w:p>
    <w:p w:rsidR="00D524F9" w:rsidRPr="00997783" w:rsidRDefault="00D524F9" w:rsidP="00A45FEF">
      <w:pPr>
        <w:jc w:val="both"/>
        <w:rPr>
          <w:sz w:val="22"/>
          <w:szCs w:val="22"/>
        </w:rPr>
      </w:pPr>
      <w:r w:rsidRPr="00997783">
        <w:rPr>
          <w:sz w:val="22"/>
          <w:szCs w:val="22"/>
        </w:rPr>
        <w:t>rue de l'Institut 89</w:t>
      </w:r>
    </w:p>
    <w:p w:rsidR="00D524F9" w:rsidRPr="00997783" w:rsidRDefault="00D524F9" w:rsidP="00A45FEF">
      <w:pPr>
        <w:jc w:val="both"/>
        <w:rPr>
          <w:sz w:val="22"/>
          <w:szCs w:val="22"/>
        </w:rPr>
      </w:pPr>
      <w:r w:rsidRPr="00997783">
        <w:rPr>
          <w:sz w:val="22"/>
          <w:szCs w:val="22"/>
        </w:rPr>
        <w:t>1330 Rixensart, Belgija</w:t>
      </w:r>
    </w:p>
    <w:p w:rsidR="00D524F9" w:rsidRPr="00997783" w:rsidRDefault="00D524F9" w:rsidP="00A45FEF">
      <w:pPr>
        <w:jc w:val="both"/>
        <w:rPr>
          <w:sz w:val="22"/>
          <w:szCs w:val="22"/>
        </w:rPr>
      </w:pPr>
      <w:r w:rsidRPr="00997783">
        <w:rPr>
          <w:sz w:val="22"/>
          <w:szCs w:val="22"/>
        </w:rPr>
        <w:t>Telefonas: +32 (0)2 656 8111</w:t>
      </w:r>
    </w:p>
    <w:p w:rsidR="00D524F9" w:rsidRPr="00997783" w:rsidRDefault="00D524F9" w:rsidP="00A45FEF">
      <w:pPr>
        <w:jc w:val="both"/>
        <w:rPr>
          <w:sz w:val="22"/>
          <w:szCs w:val="22"/>
        </w:rPr>
      </w:pPr>
      <w:r w:rsidRPr="00997783">
        <w:rPr>
          <w:sz w:val="22"/>
          <w:szCs w:val="22"/>
        </w:rPr>
        <w:t>Faksas: +32 (0)2 656 8000</w:t>
      </w:r>
    </w:p>
    <w:p w:rsidR="00D524F9" w:rsidRPr="00997783" w:rsidRDefault="00D524F9" w:rsidP="00A45FEF">
      <w:pPr>
        <w:jc w:val="both"/>
        <w:rPr>
          <w:sz w:val="22"/>
          <w:szCs w:val="22"/>
        </w:rPr>
      </w:pPr>
    </w:p>
    <w:p w:rsidR="00D524F9" w:rsidRPr="00997783" w:rsidRDefault="00D524F9" w:rsidP="00A45FEF">
      <w:pPr>
        <w:rPr>
          <w:sz w:val="22"/>
          <w:szCs w:val="22"/>
        </w:rPr>
      </w:pPr>
      <w:r w:rsidRPr="00997783">
        <w:rPr>
          <w:sz w:val="22"/>
          <w:szCs w:val="22"/>
        </w:rPr>
        <w:t>Jeigu apie šį vaistą norite sužinoti daugiau, kreipkitės į rinkodaros teisės turėtoją.</w:t>
      </w:r>
    </w:p>
    <w:p w:rsidR="00D524F9" w:rsidRPr="00997783" w:rsidRDefault="00D524F9" w:rsidP="00A45FEF">
      <w:pPr>
        <w:numPr>
          <w:ilvl w:val="12"/>
          <w:numId w:val="0"/>
        </w:numPr>
        <w:ind w:left="567" w:hanging="567"/>
        <w:rPr>
          <w:sz w:val="22"/>
          <w:szCs w:val="22"/>
        </w:rPr>
      </w:pPr>
    </w:p>
    <w:p w:rsidR="00D524F9" w:rsidRPr="00997783" w:rsidRDefault="00D524F9" w:rsidP="00A45FEF">
      <w:pPr>
        <w:jc w:val="both"/>
        <w:rPr>
          <w:sz w:val="22"/>
          <w:szCs w:val="22"/>
        </w:rPr>
      </w:pPr>
      <w:r w:rsidRPr="00997783">
        <w:rPr>
          <w:sz w:val="22"/>
          <w:szCs w:val="22"/>
        </w:rPr>
        <w:t>UAB „GlaxoSmithKline Lietuva“</w:t>
      </w:r>
    </w:p>
    <w:p w:rsidR="00D524F9" w:rsidRPr="00997783" w:rsidRDefault="00D524F9" w:rsidP="00A45FEF">
      <w:pPr>
        <w:rPr>
          <w:sz w:val="22"/>
          <w:szCs w:val="22"/>
        </w:rPr>
      </w:pPr>
      <w:r w:rsidRPr="00997783">
        <w:rPr>
          <w:sz w:val="22"/>
          <w:szCs w:val="22"/>
        </w:rPr>
        <w:t xml:space="preserve">Ukmergės g. 120, LT-08105 Vilnius </w:t>
      </w:r>
    </w:p>
    <w:p w:rsidR="00D524F9" w:rsidRPr="00997783" w:rsidRDefault="00D524F9" w:rsidP="00A45FEF">
      <w:pPr>
        <w:rPr>
          <w:sz w:val="22"/>
          <w:szCs w:val="22"/>
        </w:rPr>
      </w:pPr>
      <w:r w:rsidRPr="00997783">
        <w:rPr>
          <w:sz w:val="22"/>
          <w:szCs w:val="22"/>
        </w:rPr>
        <w:t>Lietuva</w:t>
      </w:r>
    </w:p>
    <w:p w:rsidR="00D524F9" w:rsidRPr="00997783" w:rsidRDefault="00D524F9" w:rsidP="00A45FEF">
      <w:pPr>
        <w:numPr>
          <w:ilvl w:val="12"/>
          <w:numId w:val="0"/>
        </w:numPr>
        <w:ind w:left="567" w:hanging="567"/>
        <w:rPr>
          <w:sz w:val="22"/>
          <w:szCs w:val="22"/>
        </w:rPr>
      </w:pPr>
      <w:r w:rsidRPr="00997783">
        <w:rPr>
          <w:sz w:val="22"/>
          <w:szCs w:val="22"/>
        </w:rPr>
        <w:t>Tel.: +370 5 264 90 00</w:t>
      </w:r>
    </w:p>
    <w:p w:rsidR="00D524F9" w:rsidRPr="00997783" w:rsidRDefault="00D524F9" w:rsidP="00A45FEF">
      <w:pPr>
        <w:jc w:val="both"/>
        <w:rPr>
          <w:sz w:val="22"/>
          <w:szCs w:val="22"/>
        </w:rPr>
      </w:pPr>
    </w:p>
    <w:p w:rsidR="00D524F9" w:rsidRPr="00997783" w:rsidRDefault="00D524F9" w:rsidP="00A45FEF">
      <w:pPr>
        <w:ind w:left="567" w:hanging="567"/>
        <w:rPr>
          <w:b/>
          <w:bCs/>
          <w:sz w:val="22"/>
          <w:szCs w:val="22"/>
        </w:rPr>
      </w:pPr>
    </w:p>
    <w:p w:rsidR="00D524F9" w:rsidRPr="00997783" w:rsidRDefault="00D524F9" w:rsidP="00A45FEF">
      <w:pPr>
        <w:ind w:left="567" w:hanging="567"/>
        <w:rPr>
          <w:b/>
          <w:bCs/>
          <w:sz w:val="22"/>
          <w:szCs w:val="22"/>
        </w:rPr>
      </w:pPr>
      <w:r w:rsidRPr="00997783">
        <w:rPr>
          <w:b/>
          <w:bCs/>
          <w:sz w:val="22"/>
          <w:szCs w:val="22"/>
        </w:rPr>
        <w:t xml:space="preserve">Šis pakuotės lapelis paskutinį kartą peržiūrėtas </w:t>
      </w:r>
      <w:r>
        <w:rPr>
          <w:b/>
          <w:bCs/>
          <w:sz w:val="22"/>
          <w:szCs w:val="22"/>
        </w:rPr>
        <w:t>2014-05-09</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Išsami informacija apie šį vaistą pateikiama Valstybinės vaistų kontrolės tarnybos prie Lietuvos Respublikos sveikatos apsaugos ministerijos tinklalapyje</w:t>
      </w:r>
      <w:r w:rsidRPr="00997783">
        <w:rPr>
          <w:i/>
          <w:iCs/>
          <w:sz w:val="22"/>
          <w:szCs w:val="22"/>
        </w:rPr>
        <w:t xml:space="preserve"> </w:t>
      </w:r>
      <w:hyperlink r:id="rId11" w:history="1">
        <w:r w:rsidRPr="00997783">
          <w:rPr>
            <w:rStyle w:val="Hyperlink"/>
            <w:rFonts w:eastAsia="SimSun"/>
            <w:sz w:val="22"/>
            <w:szCs w:val="22"/>
          </w:rPr>
          <w:t>http://www.vvkt.lt/</w:t>
        </w:r>
      </w:hyperlink>
      <w:r w:rsidRPr="00997783">
        <w:rPr>
          <w:sz w:val="22"/>
          <w:szCs w:val="22"/>
        </w:rPr>
        <w:t>.</w:t>
      </w:r>
    </w:p>
    <w:p w:rsidR="00D524F9" w:rsidRPr="00997783" w:rsidRDefault="00D524F9" w:rsidP="00A45FEF">
      <w:pPr>
        <w:rPr>
          <w:b/>
          <w:bCs/>
          <w:sz w:val="22"/>
          <w:szCs w:val="22"/>
        </w:rPr>
      </w:pP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w:t>
      </w:r>
    </w:p>
    <w:p w:rsidR="00D524F9" w:rsidRPr="00997783" w:rsidRDefault="00D524F9" w:rsidP="00A45FEF">
      <w:pPr>
        <w:ind w:left="567" w:hanging="567"/>
        <w:rPr>
          <w:sz w:val="22"/>
          <w:szCs w:val="22"/>
        </w:rPr>
      </w:pPr>
    </w:p>
    <w:p w:rsidR="00D524F9" w:rsidRPr="00997783" w:rsidRDefault="00D524F9" w:rsidP="00A45FEF">
      <w:pPr>
        <w:ind w:left="567" w:hanging="567"/>
        <w:rPr>
          <w:sz w:val="22"/>
          <w:szCs w:val="22"/>
        </w:rPr>
      </w:pPr>
      <w:r w:rsidRPr="00997783">
        <w:rPr>
          <w:sz w:val="22"/>
          <w:szCs w:val="22"/>
        </w:rPr>
        <w:t>Toliau pateikta informacija skirta tik sveikatos priežiūros specialistams</w:t>
      </w:r>
    </w:p>
    <w:p w:rsidR="00D524F9" w:rsidRPr="00997783" w:rsidRDefault="00D524F9" w:rsidP="00A45FEF">
      <w:pPr>
        <w:ind w:left="567" w:hanging="567"/>
        <w:rPr>
          <w:sz w:val="22"/>
          <w:szCs w:val="22"/>
        </w:rPr>
      </w:pPr>
    </w:p>
    <w:p w:rsidR="00D524F9" w:rsidRPr="00997783" w:rsidRDefault="00D524F9" w:rsidP="00A45FEF">
      <w:pPr>
        <w:rPr>
          <w:sz w:val="22"/>
          <w:szCs w:val="22"/>
        </w:rPr>
      </w:pPr>
      <w:r w:rsidRPr="00997783">
        <w:rPr>
          <w:sz w:val="22"/>
          <w:szCs w:val="22"/>
        </w:rPr>
        <w:t>Kaip ir vartojant visas injekcines vakcinas, visada turi būti lengvai prieinamos medicininės gydymo ir priežiūros priemonės tam atvejui, jeigu po vakcinos suleidimo pasireikštų retai pasitaikanti anafilaksinė reakcija.</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Prieš leidžiant vakciną, reikia leisti, kad nuo odos paviršiaus išgaruotų alkoholis ir kitos dezinfekavimo medžiagos, nes jos gali inaktyvinti vakcinoje esančius susilpnintus virusus.</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Priorix jokiomis aplinkybėmis negalima leisti į kraujagyslę.</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Suderinamumo tyrimų neatlikta, todėl šio vaistinio preparato maišyti su kitais negalima.</w:t>
      </w:r>
    </w:p>
    <w:p w:rsidR="00D524F9" w:rsidRPr="00997783" w:rsidRDefault="00D524F9" w:rsidP="00A45FEF">
      <w:pPr>
        <w:ind w:left="567" w:hanging="567"/>
        <w:rPr>
          <w:sz w:val="22"/>
          <w:szCs w:val="22"/>
        </w:rPr>
      </w:pPr>
    </w:p>
    <w:p w:rsidR="00D524F9" w:rsidRPr="00997783" w:rsidRDefault="00D524F9" w:rsidP="00A45FEF">
      <w:pPr>
        <w:rPr>
          <w:sz w:val="22"/>
          <w:szCs w:val="22"/>
        </w:rPr>
      </w:pPr>
      <w:r w:rsidRPr="00997783">
        <w:rPr>
          <w:sz w:val="22"/>
          <w:szCs w:val="22"/>
        </w:rPr>
        <w:t>Prieš vartojimą tirpiklį ir ištirpintą vakciną reikia apžiūrėti, ar juose nėra kokių nors pašalinių kietų dalelių ir (ar) nepakitusios fizinės jų savybės. Pastebėjus tokių pokyčių, tirpiklį arba paruoštą vakciną reikia išmesti.</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Vakciną reikia ištirpinti visą ampulėje esantį tirpiklį sušvirkštus į buteliuką su milteliais. Tirpiklį sušvirkštus į miltelius, mišinį reikia gerai pakratyti, kol milteliai visiškai ištirpsta tirpiklyje.</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Dėl nedidelių pH skirtumų ištirpintos vakcinos spalva gali būti nuo skaidrios persikų iki fuksijų rausvumo, tačiau dėl to vakcinos aktyvumas nesikeičia.</w:t>
      </w:r>
    </w:p>
    <w:p w:rsidR="00D524F9" w:rsidRPr="00997783" w:rsidRDefault="00D524F9" w:rsidP="00A45FEF">
      <w:pPr>
        <w:jc w:val="both"/>
        <w:rPr>
          <w:sz w:val="22"/>
          <w:szCs w:val="22"/>
        </w:rPr>
      </w:pPr>
    </w:p>
    <w:p w:rsidR="00D524F9" w:rsidRPr="00997783" w:rsidRDefault="00D524F9" w:rsidP="00A45FEF">
      <w:pPr>
        <w:jc w:val="both"/>
        <w:rPr>
          <w:sz w:val="22"/>
          <w:szCs w:val="22"/>
        </w:rPr>
      </w:pPr>
      <w:r w:rsidRPr="00997783">
        <w:rPr>
          <w:sz w:val="22"/>
          <w:szCs w:val="22"/>
        </w:rPr>
        <w:t>Reikia suleisti visą buteliuko turinį.</w:t>
      </w:r>
    </w:p>
    <w:p w:rsidR="00D524F9" w:rsidRPr="00997783" w:rsidRDefault="00D524F9" w:rsidP="00A45FEF">
      <w:pPr>
        <w:jc w:val="both"/>
        <w:rPr>
          <w:sz w:val="22"/>
          <w:szCs w:val="22"/>
        </w:rPr>
      </w:pPr>
    </w:p>
    <w:p w:rsidR="00D524F9" w:rsidRPr="00997783" w:rsidRDefault="00D524F9" w:rsidP="00A45FEF">
      <w:pPr>
        <w:rPr>
          <w:sz w:val="22"/>
          <w:szCs w:val="22"/>
        </w:rPr>
      </w:pPr>
      <w:r w:rsidRPr="00997783">
        <w:rPr>
          <w:sz w:val="22"/>
          <w:szCs w:val="22"/>
        </w:rPr>
        <w:t>Paruoštą vakciną reikia suleisti nedelsiant. Jeigu tai neįmanoma, vakciną reikia laikyti šaldytuve (2 °C </w:t>
      </w:r>
      <w:r w:rsidRPr="00997783">
        <w:rPr>
          <w:sz w:val="22"/>
          <w:szCs w:val="22"/>
        </w:rPr>
        <w:noBreakHyphen/>
        <w:t> 8 °C) ir suvartoti per 8 valandas po ištirpinimo.</w:t>
      </w:r>
    </w:p>
    <w:p w:rsidR="00D524F9" w:rsidRPr="00997783" w:rsidRDefault="00D524F9" w:rsidP="00A45FEF">
      <w:pPr>
        <w:rPr>
          <w:sz w:val="22"/>
          <w:szCs w:val="22"/>
        </w:rPr>
      </w:pPr>
    </w:p>
    <w:p w:rsidR="00D524F9" w:rsidRPr="00997783" w:rsidRDefault="00D524F9" w:rsidP="00A45FEF">
      <w:pPr>
        <w:rPr>
          <w:sz w:val="22"/>
          <w:szCs w:val="22"/>
        </w:rPr>
      </w:pPr>
      <w:r w:rsidRPr="00997783">
        <w:rPr>
          <w:sz w:val="22"/>
          <w:szCs w:val="22"/>
        </w:rPr>
        <w:t>Nesuvartotą vaistinį preparatą ar atliekas reikia tvarkyti laikantis vietinių reikalavimų.</w:t>
      </w:r>
    </w:p>
    <w:p w:rsidR="00D524F9" w:rsidRPr="00997783" w:rsidRDefault="00D524F9" w:rsidP="00A45FEF">
      <w:pPr>
        <w:pStyle w:val="Heading2"/>
        <w:spacing w:before="0" w:after="0" w:line="240" w:lineRule="auto"/>
        <w:rPr>
          <w:b w:val="0"/>
          <w:bCs w:val="0"/>
          <w:i w:val="0"/>
          <w:iCs w:val="0"/>
          <w:sz w:val="22"/>
          <w:szCs w:val="22"/>
          <w:lang w:val="lt-LT"/>
        </w:rPr>
      </w:pPr>
    </w:p>
    <w:p w:rsidR="00D524F9" w:rsidRPr="00997783" w:rsidRDefault="00D524F9" w:rsidP="00A45FEF">
      <w:pPr>
        <w:pStyle w:val="BodytextAgency"/>
        <w:rPr>
          <w:rFonts w:ascii="Times New Roman" w:hAnsi="Times New Roman" w:cs="Times New Roman"/>
          <w:sz w:val="22"/>
          <w:szCs w:val="22"/>
          <w:lang w:val="lt-LT" w:eastAsia="en-US"/>
        </w:rPr>
      </w:pPr>
      <w:bookmarkStart w:id="1" w:name="_GoBack"/>
      <w:bookmarkEnd w:id="1"/>
    </w:p>
    <w:p w:rsidR="00D524F9" w:rsidRPr="00997783" w:rsidRDefault="00D524F9" w:rsidP="00A45FEF">
      <w:pPr>
        <w:pStyle w:val="BodytextAgency"/>
        <w:rPr>
          <w:rFonts w:ascii="Times New Roman" w:hAnsi="Times New Roman" w:cs="Times New Roman"/>
          <w:sz w:val="22"/>
          <w:szCs w:val="22"/>
          <w:lang w:val="lt-LT" w:eastAsia="en-US"/>
        </w:rPr>
      </w:pPr>
    </w:p>
    <w:p w:rsidR="00D524F9" w:rsidRPr="00997783" w:rsidRDefault="00D524F9" w:rsidP="00A45FEF">
      <w:pPr>
        <w:pStyle w:val="BodytextAgency"/>
        <w:rPr>
          <w:rFonts w:ascii="Times New Roman" w:hAnsi="Times New Roman" w:cs="Times New Roman"/>
          <w:sz w:val="22"/>
          <w:szCs w:val="22"/>
          <w:lang w:val="lt-LT" w:eastAsia="en-US"/>
        </w:rPr>
      </w:pPr>
    </w:p>
    <w:p w:rsidR="00D524F9" w:rsidRPr="00997783" w:rsidRDefault="00D524F9" w:rsidP="00A45FEF">
      <w:pPr>
        <w:pStyle w:val="BodytextAgency"/>
        <w:rPr>
          <w:rFonts w:ascii="Times New Roman" w:hAnsi="Times New Roman" w:cs="Times New Roman"/>
          <w:sz w:val="22"/>
          <w:szCs w:val="22"/>
          <w:lang w:val="lt-LT" w:eastAsia="en-US"/>
        </w:rPr>
      </w:pPr>
    </w:p>
    <w:p w:rsidR="00D524F9" w:rsidRPr="00997783" w:rsidRDefault="00D524F9" w:rsidP="00A45FEF">
      <w:pPr>
        <w:pStyle w:val="BodytextAgency"/>
        <w:rPr>
          <w:rFonts w:ascii="Times New Roman" w:hAnsi="Times New Roman" w:cs="Times New Roman"/>
          <w:sz w:val="22"/>
          <w:szCs w:val="22"/>
          <w:lang w:val="lt-LT" w:eastAsia="en-US"/>
        </w:rPr>
      </w:pPr>
    </w:p>
    <w:p w:rsidR="00D524F9" w:rsidRPr="00997783" w:rsidRDefault="00D524F9" w:rsidP="00A45FEF">
      <w:pPr>
        <w:pStyle w:val="BodytextAgency"/>
        <w:rPr>
          <w:rFonts w:ascii="Times New Roman" w:hAnsi="Times New Roman" w:cs="Times New Roman"/>
          <w:sz w:val="22"/>
          <w:szCs w:val="22"/>
          <w:lang w:val="lt-LT" w:eastAsia="en-US"/>
        </w:rPr>
      </w:pPr>
    </w:p>
    <w:p w:rsidR="00D524F9" w:rsidRPr="00997783" w:rsidRDefault="00D524F9" w:rsidP="00A45FEF">
      <w:pPr>
        <w:pStyle w:val="BodytextAgency"/>
        <w:rPr>
          <w:rFonts w:ascii="Times New Roman" w:hAnsi="Times New Roman" w:cs="Times New Roman"/>
          <w:sz w:val="22"/>
          <w:szCs w:val="22"/>
          <w:lang w:val="lt-LT" w:eastAsia="en-US"/>
        </w:rPr>
      </w:pPr>
    </w:p>
    <w:p w:rsidR="00D524F9" w:rsidRPr="00997783" w:rsidRDefault="00D524F9" w:rsidP="00A45FEF">
      <w:pPr>
        <w:pStyle w:val="BodytextAgency"/>
        <w:rPr>
          <w:rFonts w:ascii="Times New Roman" w:hAnsi="Times New Roman" w:cs="Times New Roman"/>
          <w:sz w:val="22"/>
          <w:szCs w:val="22"/>
          <w:lang w:val="lt-LT" w:eastAsia="en-US"/>
        </w:rPr>
      </w:pPr>
    </w:p>
    <w:p w:rsidR="00D524F9" w:rsidRPr="00997783" w:rsidRDefault="00D524F9" w:rsidP="00A45FEF">
      <w:pPr>
        <w:pStyle w:val="BodytextAgency"/>
        <w:rPr>
          <w:rFonts w:ascii="Times New Roman" w:hAnsi="Times New Roman" w:cs="Times New Roman"/>
          <w:sz w:val="22"/>
          <w:szCs w:val="22"/>
          <w:lang w:val="lt-LT" w:eastAsia="en-US"/>
        </w:rPr>
      </w:pPr>
    </w:p>
    <w:p w:rsidR="00D524F9" w:rsidRPr="00997783" w:rsidRDefault="00D524F9" w:rsidP="00A45FEF">
      <w:pPr>
        <w:pStyle w:val="BodytextAgency"/>
        <w:rPr>
          <w:rFonts w:ascii="Times New Roman" w:hAnsi="Times New Roman" w:cs="Times New Roman"/>
          <w:sz w:val="22"/>
          <w:szCs w:val="22"/>
          <w:lang w:val="lt-LT" w:eastAsia="en-US"/>
        </w:rPr>
      </w:pPr>
    </w:p>
    <w:p w:rsidR="00D524F9" w:rsidRPr="00997783" w:rsidRDefault="00D524F9" w:rsidP="00A45FEF">
      <w:pPr>
        <w:pStyle w:val="BodytextAgency"/>
        <w:rPr>
          <w:rFonts w:ascii="Times New Roman" w:hAnsi="Times New Roman" w:cs="Times New Roman"/>
          <w:sz w:val="22"/>
          <w:szCs w:val="22"/>
          <w:lang w:val="lt-LT" w:eastAsia="en-US"/>
        </w:rPr>
      </w:pPr>
    </w:p>
    <w:p w:rsidR="00D524F9" w:rsidRPr="00997783" w:rsidRDefault="00D524F9" w:rsidP="00A45FEF">
      <w:pPr>
        <w:pStyle w:val="BodytextAgency"/>
        <w:rPr>
          <w:rFonts w:ascii="Times New Roman" w:hAnsi="Times New Roman" w:cs="Times New Roman"/>
          <w:sz w:val="22"/>
          <w:szCs w:val="22"/>
          <w:lang w:val="lt-LT" w:eastAsia="en-US"/>
        </w:rPr>
      </w:pPr>
    </w:p>
    <w:p w:rsidR="00D524F9" w:rsidRPr="00997783" w:rsidRDefault="00D524F9" w:rsidP="00A45FEF">
      <w:pPr>
        <w:pStyle w:val="BodytextAgency"/>
        <w:rPr>
          <w:rFonts w:ascii="Times New Roman" w:hAnsi="Times New Roman" w:cs="Times New Roman"/>
          <w:sz w:val="22"/>
          <w:szCs w:val="22"/>
          <w:lang w:val="lt-LT" w:eastAsia="en-US"/>
        </w:rPr>
      </w:pPr>
    </w:p>
    <w:p w:rsidR="00D524F9" w:rsidRPr="00997783" w:rsidRDefault="00D524F9" w:rsidP="00A45FEF">
      <w:pPr>
        <w:pStyle w:val="BodytextAgency"/>
        <w:rPr>
          <w:rFonts w:ascii="Times New Roman" w:hAnsi="Times New Roman" w:cs="Times New Roman"/>
          <w:sz w:val="22"/>
          <w:szCs w:val="22"/>
          <w:lang w:val="lt-LT" w:eastAsia="en-US"/>
        </w:rPr>
      </w:pPr>
    </w:p>
    <w:p w:rsidR="00D524F9" w:rsidRPr="00997783" w:rsidRDefault="00D524F9" w:rsidP="00A45FEF">
      <w:pPr>
        <w:pStyle w:val="BodytextAgency"/>
        <w:rPr>
          <w:rFonts w:ascii="Times New Roman" w:hAnsi="Times New Roman" w:cs="Times New Roman"/>
          <w:sz w:val="22"/>
          <w:szCs w:val="22"/>
          <w:lang w:val="lt-LT" w:eastAsia="en-US"/>
        </w:rPr>
      </w:pPr>
    </w:p>
    <w:p w:rsidR="00D524F9" w:rsidRPr="00997783" w:rsidRDefault="00D524F9" w:rsidP="00A45FEF">
      <w:pPr>
        <w:pStyle w:val="BodytextAgency"/>
        <w:rPr>
          <w:rFonts w:ascii="Times New Roman" w:hAnsi="Times New Roman" w:cs="Times New Roman"/>
          <w:sz w:val="22"/>
          <w:szCs w:val="22"/>
          <w:lang w:val="lt-LT" w:eastAsia="en-US"/>
        </w:rPr>
      </w:pPr>
    </w:p>
    <w:p w:rsidR="00D524F9" w:rsidRPr="00997783" w:rsidRDefault="00D524F9" w:rsidP="00A45FEF">
      <w:pPr>
        <w:pStyle w:val="BodytextAgency"/>
        <w:rPr>
          <w:rFonts w:ascii="Times New Roman" w:hAnsi="Times New Roman" w:cs="Times New Roman"/>
          <w:sz w:val="22"/>
          <w:szCs w:val="22"/>
          <w:lang w:val="lt-LT" w:eastAsia="en-US"/>
        </w:rPr>
      </w:pPr>
    </w:p>
    <w:p w:rsidR="00D524F9" w:rsidRPr="00997783" w:rsidRDefault="00D524F9" w:rsidP="00A45FEF">
      <w:pPr>
        <w:pStyle w:val="BodytextAgency"/>
        <w:rPr>
          <w:rFonts w:ascii="Times New Roman" w:hAnsi="Times New Roman" w:cs="Times New Roman"/>
          <w:sz w:val="22"/>
          <w:szCs w:val="22"/>
          <w:lang w:val="lt-LT" w:eastAsia="en-US"/>
        </w:rPr>
      </w:pPr>
    </w:p>
    <w:p w:rsidR="00D524F9" w:rsidRPr="00997783" w:rsidRDefault="00D524F9" w:rsidP="00A45FEF">
      <w:pPr>
        <w:pStyle w:val="BodytextAgency"/>
        <w:rPr>
          <w:rFonts w:ascii="Times New Roman" w:hAnsi="Times New Roman" w:cs="Times New Roman"/>
          <w:sz w:val="22"/>
          <w:szCs w:val="22"/>
          <w:lang w:val="lt-LT" w:eastAsia="en-US"/>
        </w:rPr>
      </w:pPr>
    </w:p>
    <w:p w:rsidR="00D524F9" w:rsidRPr="00997783" w:rsidRDefault="00D524F9" w:rsidP="00A45FEF">
      <w:pPr>
        <w:pStyle w:val="BodytextAgency"/>
        <w:rPr>
          <w:rFonts w:ascii="Times New Roman" w:hAnsi="Times New Roman" w:cs="Times New Roman"/>
          <w:sz w:val="22"/>
          <w:szCs w:val="22"/>
          <w:lang w:val="lt-LT" w:eastAsia="en-US"/>
        </w:rPr>
      </w:pPr>
    </w:p>
    <w:p w:rsidR="00D524F9" w:rsidRPr="00997783" w:rsidRDefault="00D524F9" w:rsidP="00A45FEF">
      <w:pPr>
        <w:pStyle w:val="BodytextAgency"/>
        <w:rPr>
          <w:rFonts w:ascii="Times New Roman" w:hAnsi="Times New Roman" w:cs="Times New Roman"/>
          <w:sz w:val="22"/>
          <w:szCs w:val="22"/>
          <w:lang w:val="lt-LT" w:eastAsia="en-US"/>
        </w:rPr>
      </w:pPr>
    </w:p>
    <w:p w:rsidR="00D524F9" w:rsidRPr="00997783" w:rsidRDefault="00D524F9" w:rsidP="00A45FEF">
      <w:pPr>
        <w:pStyle w:val="BodytextAgency"/>
        <w:rPr>
          <w:rFonts w:ascii="Times New Roman" w:hAnsi="Times New Roman" w:cs="Times New Roman"/>
          <w:sz w:val="22"/>
          <w:szCs w:val="22"/>
          <w:lang w:val="lt-LT" w:eastAsia="en-US"/>
        </w:rPr>
      </w:pPr>
    </w:p>
    <w:p w:rsidR="00D524F9" w:rsidRPr="00997783" w:rsidRDefault="00D524F9" w:rsidP="00A45FEF">
      <w:pPr>
        <w:pStyle w:val="BodytextAgency"/>
        <w:rPr>
          <w:rFonts w:ascii="Times New Roman" w:hAnsi="Times New Roman" w:cs="Times New Roman"/>
          <w:sz w:val="22"/>
          <w:szCs w:val="22"/>
          <w:lang w:val="lt-LT" w:eastAsia="en-US"/>
        </w:rPr>
      </w:pPr>
    </w:p>
    <w:p w:rsidR="00D524F9" w:rsidRPr="00997783" w:rsidRDefault="00D524F9" w:rsidP="00A45FEF">
      <w:pPr>
        <w:pStyle w:val="BodytextAgency"/>
        <w:rPr>
          <w:rFonts w:ascii="Times New Roman" w:hAnsi="Times New Roman" w:cs="Times New Roman"/>
          <w:sz w:val="22"/>
          <w:szCs w:val="22"/>
          <w:lang w:val="lt-LT" w:eastAsia="en-US"/>
        </w:rPr>
      </w:pPr>
    </w:p>
    <w:p w:rsidR="00D524F9" w:rsidRPr="00997783" w:rsidRDefault="00D524F9" w:rsidP="00A45FEF">
      <w:pPr>
        <w:rPr>
          <w:sz w:val="22"/>
          <w:szCs w:val="22"/>
        </w:rPr>
      </w:pPr>
    </w:p>
    <w:p w:rsidR="00D524F9" w:rsidRPr="00997783" w:rsidRDefault="00D524F9">
      <w:pPr>
        <w:rPr>
          <w:sz w:val="22"/>
          <w:szCs w:val="22"/>
        </w:rPr>
      </w:pPr>
    </w:p>
    <w:sectPr w:rsidR="00D524F9" w:rsidRPr="00997783" w:rsidSect="004C1A47">
      <w:footerReference w:type="default" r:id="rId12"/>
      <w:pgSz w:w="11906" w:h="16838" w:code="9"/>
      <w:pgMar w:top="1134" w:right="1418" w:bottom="1134" w:left="1418"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4F9" w:rsidRDefault="00D524F9" w:rsidP="00F55CE1">
      <w:r>
        <w:separator/>
      </w:r>
    </w:p>
  </w:endnote>
  <w:endnote w:type="continuationSeparator" w:id="0">
    <w:p w:rsidR="00D524F9" w:rsidRDefault="00D524F9" w:rsidP="00F55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SimSun">
    <w:altName w:val="??Ø¬?"/>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4F9" w:rsidRPr="00ED2865" w:rsidRDefault="00D524F9">
    <w:pPr>
      <w:pStyle w:val="Footer"/>
      <w:jc w:val="center"/>
      <w:rPr>
        <w:rFonts w:ascii="Arial" w:hAnsi="Arial" w:cs="Arial"/>
        <w:sz w:val="16"/>
        <w:szCs w:val="16"/>
      </w:rPr>
    </w:pPr>
    <w:r w:rsidRPr="00ED2865">
      <w:rPr>
        <w:rFonts w:ascii="Arial" w:hAnsi="Arial" w:cs="Arial"/>
        <w:sz w:val="16"/>
        <w:szCs w:val="16"/>
      </w:rPr>
      <w:fldChar w:fldCharType="begin"/>
    </w:r>
    <w:r w:rsidRPr="00ED2865">
      <w:rPr>
        <w:rFonts w:ascii="Arial" w:hAnsi="Arial" w:cs="Arial"/>
        <w:sz w:val="16"/>
        <w:szCs w:val="16"/>
      </w:rPr>
      <w:instrText xml:space="preserve"> PAGE   \* MERGEFORMAT </w:instrText>
    </w:r>
    <w:r w:rsidRPr="00ED2865">
      <w:rPr>
        <w:rFonts w:ascii="Arial" w:hAnsi="Arial" w:cs="Arial"/>
        <w:sz w:val="16"/>
        <w:szCs w:val="16"/>
      </w:rPr>
      <w:fldChar w:fldCharType="separate"/>
    </w:r>
    <w:r>
      <w:rPr>
        <w:rFonts w:ascii="Arial" w:hAnsi="Arial" w:cs="Arial"/>
        <w:noProof/>
        <w:sz w:val="16"/>
        <w:szCs w:val="16"/>
      </w:rPr>
      <w:t>1</w:t>
    </w:r>
    <w:r w:rsidRPr="00ED2865">
      <w:rPr>
        <w:rFonts w:ascii="Arial" w:hAnsi="Arial" w:cs="Arial"/>
        <w:sz w:val="16"/>
        <w:szCs w:val="16"/>
      </w:rPr>
      <w:fldChar w:fldCharType="end"/>
    </w:r>
  </w:p>
  <w:p w:rsidR="00D524F9" w:rsidRDefault="00D524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4F9" w:rsidRDefault="00D524F9" w:rsidP="00F55CE1">
      <w:r>
        <w:separator/>
      </w:r>
    </w:p>
  </w:footnote>
  <w:footnote w:type="continuationSeparator" w:id="0">
    <w:p w:rsidR="00D524F9" w:rsidRDefault="00D524F9" w:rsidP="00F55C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24B62"/>
    <w:multiLevelType w:val="hybridMultilevel"/>
    <w:tmpl w:val="A78049A6"/>
    <w:lvl w:ilvl="0" w:tplc="E5768166">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ED04641"/>
    <w:multiLevelType w:val="hybridMultilevel"/>
    <w:tmpl w:val="1700CF46"/>
    <w:lvl w:ilvl="0" w:tplc="04090003">
      <w:start w:val="1"/>
      <w:numFmt w:val="bullet"/>
      <w:lvlText w:val=""/>
      <w:lvlJc w:val="left"/>
      <w:pPr>
        <w:tabs>
          <w:tab w:val="num" w:pos="360"/>
        </w:tabs>
        <w:ind w:left="360" w:hanging="360"/>
      </w:pPr>
      <w:rPr>
        <w:rFonts w:ascii="Symbol" w:hAnsi="Symbol" w:cs="Symbol" w:hint="default"/>
      </w:rPr>
    </w:lvl>
    <w:lvl w:ilvl="1" w:tplc="FFFFFFFF">
      <w:start w:val="1"/>
      <w:numFmt w:val="bullet"/>
      <w:lvlText w:val=""/>
      <w:legacy w:legacy="1" w:legacySpace="0" w:legacyIndent="360"/>
      <w:lvlJc w:val="left"/>
      <w:pPr>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4AE4606C">
      <w:numFmt w:val="bullet"/>
      <w:lvlText w:val="-"/>
      <w:lvlJc w:val="left"/>
      <w:pPr>
        <w:ind w:left="3060" w:hanging="540"/>
      </w:pPr>
      <w:rPr>
        <w:rFonts w:ascii="Times New Roman" w:eastAsia="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20366F9F"/>
    <w:multiLevelType w:val="hybridMultilevel"/>
    <w:tmpl w:val="E9C4BF9E"/>
    <w:lvl w:ilvl="0" w:tplc="0427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3">
    <w:nsid w:val="26FA0836"/>
    <w:multiLevelType w:val="hybridMultilevel"/>
    <w:tmpl w:val="52E8DEC4"/>
    <w:lvl w:ilvl="0" w:tplc="D13C83E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2AA36E72"/>
    <w:multiLevelType w:val="hybridMultilevel"/>
    <w:tmpl w:val="D69806B4"/>
    <w:lvl w:ilvl="0" w:tplc="A2841F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CC5B41"/>
    <w:multiLevelType w:val="hybridMultilevel"/>
    <w:tmpl w:val="A296D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4B65C1"/>
    <w:multiLevelType w:val="hybridMultilevel"/>
    <w:tmpl w:val="D220CCC4"/>
    <w:lvl w:ilvl="0" w:tplc="04270001">
      <w:start w:val="1"/>
      <w:numFmt w:val="bullet"/>
      <w:lvlText w:val=""/>
      <w:lvlJc w:val="left"/>
      <w:pPr>
        <w:ind w:left="1260" w:hanging="360"/>
      </w:pPr>
      <w:rPr>
        <w:rFonts w:ascii="Symbol" w:hAnsi="Symbol" w:cs="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cs="Wingdings" w:hint="default"/>
      </w:rPr>
    </w:lvl>
    <w:lvl w:ilvl="3" w:tplc="04270001">
      <w:start w:val="1"/>
      <w:numFmt w:val="bullet"/>
      <w:lvlText w:val=""/>
      <w:lvlJc w:val="left"/>
      <w:pPr>
        <w:ind w:left="3420" w:hanging="360"/>
      </w:pPr>
      <w:rPr>
        <w:rFonts w:ascii="Symbol" w:hAnsi="Symbol" w:cs="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cs="Wingdings" w:hint="default"/>
      </w:rPr>
    </w:lvl>
    <w:lvl w:ilvl="6" w:tplc="04270001" w:tentative="1">
      <w:start w:val="1"/>
      <w:numFmt w:val="bullet"/>
      <w:lvlText w:val=""/>
      <w:lvlJc w:val="left"/>
      <w:pPr>
        <w:ind w:left="5580" w:hanging="360"/>
      </w:pPr>
      <w:rPr>
        <w:rFonts w:ascii="Symbol" w:hAnsi="Symbol" w:cs="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cs="Wingdings" w:hint="default"/>
      </w:rPr>
    </w:lvl>
  </w:abstractNum>
  <w:abstractNum w:abstractNumId="7">
    <w:nsid w:val="30F02CEA"/>
    <w:multiLevelType w:val="hybridMultilevel"/>
    <w:tmpl w:val="25B02EFC"/>
    <w:lvl w:ilvl="0" w:tplc="C100AFCE">
      <w:start w:val="1"/>
      <w:numFmt w:val="bullet"/>
      <w:lvlRestart w:val="0"/>
      <w:lvlText w:val="-"/>
      <w:lvlJc w:val="left"/>
      <w:pPr>
        <w:tabs>
          <w:tab w:val="num" w:pos="720"/>
        </w:tabs>
        <w:ind w:left="720" w:hanging="363"/>
      </w:pPr>
      <w:rPr>
        <w:rFonts w:ascii="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cs="Wingdings" w:hint="default"/>
      </w:rPr>
    </w:lvl>
    <w:lvl w:ilvl="3" w:tplc="04270001" w:tentative="1">
      <w:start w:val="1"/>
      <w:numFmt w:val="bullet"/>
      <w:lvlText w:val=""/>
      <w:lvlJc w:val="left"/>
      <w:pPr>
        <w:tabs>
          <w:tab w:val="num" w:pos="2880"/>
        </w:tabs>
        <w:ind w:left="2880" w:hanging="360"/>
      </w:pPr>
      <w:rPr>
        <w:rFonts w:ascii="Symbol" w:hAnsi="Symbol" w:cs="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cs="Wingdings" w:hint="default"/>
      </w:rPr>
    </w:lvl>
    <w:lvl w:ilvl="6" w:tplc="04270001" w:tentative="1">
      <w:start w:val="1"/>
      <w:numFmt w:val="bullet"/>
      <w:lvlText w:val=""/>
      <w:lvlJc w:val="left"/>
      <w:pPr>
        <w:tabs>
          <w:tab w:val="num" w:pos="5040"/>
        </w:tabs>
        <w:ind w:left="5040" w:hanging="360"/>
      </w:pPr>
      <w:rPr>
        <w:rFonts w:ascii="Symbol" w:hAnsi="Symbol" w:cs="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33F50AA6"/>
    <w:multiLevelType w:val="hybridMultilevel"/>
    <w:tmpl w:val="60562B96"/>
    <w:lvl w:ilvl="0" w:tplc="04270001">
      <w:start w:val="1"/>
      <w:numFmt w:val="bullet"/>
      <w:pStyle w:val="BT-EMEASMCA"/>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9">
    <w:nsid w:val="3D202522"/>
    <w:multiLevelType w:val="hybridMultilevel"/>
    <w:tmpl w:val="68923F7E"/>
    <w:lvl w:ilvl="0" w:tplc="4AE4606C">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10">
    <w:nsid w:val="56DA2D30"/>
    <w:multiLevelType w:val="hybridMultilevel"/>
    <w:tmpl w:val="3D94AEE0"/>
    <w:lvl w:ilvl="0" w:tplc="0809000F">
      <w:start w:val="1"/>
      <w:numFmt w:val="decimal"/>
      <w:pStyle w:val="Heading2spc"/>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8673425"/>
    <w:multiLevelType w:val="hybridMultilevel"/>
    <w:tmpl w:val="ED3831F2"/>
    <w:lvl w:ilvl="0" w:tplc="7CF2D926">
      <w:start w:val="1"/>
      <w:numFmt w:val="bullet"/>
      <w:lvlText w:val=""/>
      <w:lvlJc w:val="left"/>
      <w:pPr>
        <w:tabs>
          <w:tab w:val="num" w:pos="873"/>
        </w:tabs>
        <w:ind w:left="873" w:hanging="363"/>
      </w:pPr>
      <w:rPr>
        <w:rFonts w:ascii="Symbol" w:hAnsi="Symbol" w:cs="Symbol" w:hint="default"/>
      </w:rPr>
    </w:lvl>
    <w:lvl w:ilvl="1" w:tplc="04270003" w:tentative="1">
      <w:start w:val="1"/>
      <w:numFmt w:val="bullet"/>
      <w:lvlText w:val="o"/>
      <w:lvlJc w:val="left"/>
      <w:pPr>
        <w:tabs>
          <w:tab w:val="num" w:pos="1593"/>
        </w:tabs>
        <w:ind w:left="1593" w:hanging="360"/>
      </w:pPr>
      <w:rPr>
        <w:rFonts w:ascii="Courier New" w:hAnsi="Courier New" w:cs="Courier New" w:hint="default"/>
      </w:rPr>
    </w:lvl>
    <w:lvl w:ilvl="2" w:tplc="04270005" w:tentative="1">
      <w:start w:val="1"/>
      <w:numFmt w:val="bullet"/>
      <w:lvlText w:val=""/>
      <w:lvlJc w:val="left"/>
      <w:pPr>
        <w:tabs>
          <w:tab w:val="num" w:pos="2313"/>
        </w:tabs>
        <w:ind w:left="2313" w:hanging="360"/>
      </w:pPr>
      <w:rPr>
        <w:rFonts w:ascii="Wingdings" w:hAnsi="Wingdings" w:cs="Wingdings" w:hint="default"/>
      </w:rPr>
    </w:lvl>
    <w:lvl w:ilvl="3" w:tplc="04270001" w:tentative="1">
      <w:start w:val="1"/>
      <w:numFmt w:val="bullet"/>
      <w:lvlText w:val=""/>
      <w:lvlJc w:val="left"/>
      <w:pPr>
        <w:tabs>
          <w:tab w:val="num" w:pos="3033"/>
        </w:tabs>
        <w:ind w:left="3033" w:hanging="360"/>
      </w:pPr>
      <w:rPr>
        <w:rFonts w:ascii="Symbol" w:hAnsi="Symbol" w:cs="Symbol" w:hint="default"/>
      </w:rPr>
    </w:lvl>
    <w:lvl w:ilvl="4" w:tplc="04270003" w:tentative="1">
      <w:start w:val="1"/>
      <w:numFmt w:val="bullet"/>
      <w:lvlText w:val="o"/>
      <w:lvlJc w:val="left"/>
      <w:pPr>
        <w:tabs>
          <w:tab w:val="num" w:pos="3753"/>
        </w:tabs>
        <w:ind w:left="3753" w:hanging="360"/>
      </w:pPr>
      <w:rPr>
        <w:rFonts w:ascii="Courier New" w:hAnsi="Courier New" w:cs="Courier New" w:hint="default"/>
      </w:rPr>
    </w:lvl>
    <w:lvl w:ilvl="5" w:tplc="04270005" w:tentative="1">
      <w:start w:val="1"/>
      <w:numFmt w:val="bullet"/>
      <w:lvlText w:val=""/>
      <w:lvlJc w:val="left"/>
      <w:pPr>
        <w:tabs>
          <w:tab w:val="num" w:pos="4473"/>
        </w:tabs>
        <w:ind w:left="4473" w:hanging="360"/>
      </w:pPr>
      <w:rPr>
        <w:rFonts w:ascii="Wingdings" w:hAnsi="Wingdings" w:cs="Wingdings" w:hint="default"/>
      </w:rPr>
    </w:lvl>
    <w:lvl w:ilvl="6" w:tplc="04270001" w:tentative="1">
      <w:start w:val="1"/>
      <w:numFmt w:val="bullet"/>
      <w:lvlText w:val=""/>
      <w:lvlJc w:val="left"/>
      <w:pPr>
        <w:tabs>
          <w:tab w:val="num" w:pos="5193"/>
        </w:tabs>
        <w:ind w:left="5193" w:hanging="360"/>
      </w:pPr>
      <w:rPr>
        <w:rFonts w:ascii="Symbol" w:hAnsi="Symbol" w:cs="Symbol" w:hint="default"/>
      </w:rPr>
    </w:lvl>
    <w:lvl w:ilvl="7" w:tplc="04270003" w:tentative="1">
      <w:start w:val="1"/>
      <w:numFmt w:val="bullet"/>
      <w:lvlText w:val="o"/>
      <w:lvlJc w:val="left"/>
      <w:pPr>
        <w:tabs>
          <w:tab w:val="num" w:pos="5913"/>
        </w:tabs>
        <w:ind w:left="5913" w:hanging="360"/>
      </w:pPr>
      <w:rPr>
        <w:rFonts w:ascii="Courier New" w:hAnsi="Courier New" w:cs="Courier New" w:hint="default"/>
      </w:rPr>
    </w:lvl>
    <w:lvl w:ilvl="8" w:tplc="04270005" w:tentative="1">
      <w:start w:val="1"/>
      <w:numFmt w:val="bullet"/>
      <w:lvlText w:val=""/>
      <w:lvlJc w:val="left"/>
      <w:pPr>
        <w:tabs>
          <w:tab w:val="num" w:pos="6633"/>
        </w:tabs>
        <w:ind w:left="6633" w:hanging="360"/>
      </w:pPr>
      <w:rPr>
        <w:rFonts w:ascii="Wingdings" w:hAnsi="Wingdings" w:cs="Wingdings" w:hint="default"/>
      </w:rPr>
    </w:lvl>
  </w:abstractNum>
  <w:abstractNum w:abstractNumId="12">
    <w:nsid w:val="6BAE414A"/>
    <w:multiLevelType w:val="hybridMultilevel"/>
    <w:tmpl w:val="2E20E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EA915B5"/>
    <w:multiLevelType w:val="singleLevel"/>
    <w:tmpl w:val="6A98AA1A"/>
    <w:lvl w:ilvl="0">
      <w:start w:val="1"/>
      <w:numFmt w:val="bullet"/>
      <w:lvlText w:val=""/>
      <w:lvlJc w:val="left"/>
      <w:pPr>
        <w:tabs>
          <w:tab w:val="num" w:pos="360"/>
        </w:tabs>
        <w:ind w:left="360" w:hanging="360"/>
      </w:pPr>
      <w:rPr>
        <w:rFonts w:ascii="Symbol" w:hAnsi="Symbol" w:cs="Symbol" w:hint="default"/>
        <w:vertAlign w:val="baseline"/>
      </w:rPr>
    </w:lvl>
  </w:abstractNum>
  <w:abstractNum w:abstractNumId="14">
    <w:nsid w:val="77792080"/>
    <w:multiLevelType w:val="hybridMultilevel"/>
    <w:tmpl w:val="8240727C"/>
    <w:lvl w:ilvl="0" w:tplc="D910B92C">
      <w:start w:val="1"/>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5">
    <w:nsid w:val="7E6F2EF3"/>
    <w:multiLevelType w:val="hybridMultilevel"/>
    <w:tmpl w:val="93468358"/>
    <w:lvl w:ilvl="0" w:tplc="0427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0"/>
  </w:num>
  <w:num w:numId="3">
    <w:abstractNumId w:val="13"/>
  </w:num>
  <w:num w:numId="4">
    <w:abstractNumId w:val="1"/>
  </w:num>
  <w:num w:numId="5">
    <w:abstractNumId w:val="15"/>
  </w:num>
  <w:num w:numId="6">
    <w:abstractNumId w:val="11"/>
  </w:num>
  <w:num w:numId="7">
    <w:abstractNumId w:val="6"/>
  </w:num>
  <w:num w:numId="8">
    <w:abstractNumId w:val="8"/>
  </w:num>
  <w:num w:numId="9">
    <w:abstractNumId w:val="2"/>
  </w:num>
  <w:num w:numId="10">
    <w:abstractNumId w:val="9"/>
  </w:num>
  <w:num w:numId="11">
    <w:abstractNumId w:val="4"/>
  </w:num>
  <w:num w:numId="12">
    <w:abstractNumId w:val="5"/>
  </w:num>
  <w:num w:numId="13">
    <w:abstractNumId w:val="10"/>
  </w:num>
  <w:num w:numId="14">
    <w:abstractNumId w:val="12"/>
  </w:num>
  <w:num w:numId="15">
    <w:abstractNumId w:val="1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comments" w:enforcement="1"/>
  <w:defaultTabStop w:val="1296"/>
  <w:hyphenationZone w:val="396"/>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5FEF"/>
    <w:rsid w:val="0001482C"/>
    <w:rsid w:val="00041862"/>
    <w:rsid w:val="000B4B6F"/>
    <w:rsid w:val="000C7931"/>
    <w:rsid w:val="00132DFF"/>
    <w:rsid w:val="001B7AE1"/>
    <w:rsid w:val="0024117C"/>
    <w:rsid w:val="00295B4F"/>
    <w:rsid w:val="00367106"/>
    <w:rsid w:val="004445C0"/>
    <w:rsid w:val="00460EC3"/>
    <w:rsid w:val="00466A4D"/>
    <w:rsid w:val="004816B8"/>
    <w:rsid w:val="004C1A47"/>
    <w:rsid w:val="00561825"/>
    <w:rsid w:val="005B3251"/>
    <w:rsid w:val="005B4B2F"/>
    <w:rsid w:val="005E0CBC"/>
    <w:rsid w:val="00635C54"/>
    <w:rsid w:val="006A1F1F"/>
    <w:rsid w:val="006A6983"/>
    <w:rsid w:val="006D6AAB"/>
    <w:rsid w:val="007012B3"/>
    <w:rsid w:val="00743232"/>
    <w:rsid w:val="007A3611"/>
    <w:rsid w:val="007A6109"/>
    <w:rsid w:val="008121EA"/>
    <w:rsid w:val="008225A1"/>
    <w:rsid w:val="008663F3"/>
    <w:rsid w:val="008B7434"/>
    <w:rsid w:val="00997783"/>
    <w:rsid w:val="009A3F42"/>
    <w:rsid w:val="00A0426F"/>
    <w:rsid w:val="00A226AB"/>
    <w:rsid w:val="00A45FEF"/>
    <w:rsid w:val="00AD2C94"/>
    <w:rsid w:val="00B47E1C"/>
    <w:rsid w:val="00B96E31"/>
    <w:rsid w:val="00C617B2"/>
    <w:rsid w:val="00C80B38"/>
    <w:rsid w:val="00CA722B"/>
    <w:rsid w:val="00CC3B36"/>
    <w:rsid w:val="00CC53C1"/>
    <w:rsid w:val="00D373DE"/>
    <w:rsid w:val="00D524F9"/>
    <w:rsid w:val="00DB3887"/>
    <w:rsid w:val="00DF7326"/>
    <w:rsid w:val="00EB07B8"/>
    <w:rsid w:val="00ED2865"/>
    <w:rsid w:val="00F55CE1"/>
    <w:rsid w:val="00FC00F6"/>
    <w:rsid w:val="00FD71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EF"/>
    <w:rPr>
      <w:rFonts w:ascii="Times New Roman" w:eastAsia="Times New Roman" w:hAnsi="Times New Roman"/>
      <w:sz w:val="24"/>
      <w:szCs w:val="24"/>
      <w:lang w:val="lt-LT" w:eastAsia="lt-LT"/>
    </w:rPr>
  </w:style>
  <w:style w:type="paragraph" w:styleId="Heading2">
    <w:name w:val="heading 2"/>
    <w:basedOn w:val="No-numheading2Agency"/>
    <w:next w:val="BodytextAgency"/>
    <w:link w:val="Heading2Char"/>
    <w:uiPriority w:val="99"/>
    <w:qFormat/>
    <w:rsid w:val="00A45FEF"/>
    <w:pPr>
      <w:tabs>
        <w:tab w:val="left" w:pos="567"/>
      </w:tabs>
      <w:spacing w:before="240" w:after="60" w:line="260" w:lineRule="exact"/>
    </w:pPr>
    <w:rPr>
      <w:rFonts w:ascii="Times New Roman" w:eastAsia="Calibri" w:hAnsi="Times New Roman" w:cs="Times New Roman"/>
      <w:lang w:eastAsia="en-US"/>
    </w:rPr>
  </w:style>
  <w:style w:type="paragraph" w:styleId="Heading3">
    <w:name w:val="heading 3"/>
    <w:basedOn w:val="Normal"/>
    <w:next w:val="BodytextAgency"/>
    <w:link w:val="Heading3Char"/>
    <w:uiPriority w:val="99"/>
    <w:qFormat/>
    <w:rsid w:val="00A45FEF"/>
    <w:pPr>
      <w:keepNext/>
      <w:spacing w:before="280" w:after="220"/>
      <w:outlineLvl w:val="2"/>
    </w:pPr>
    <w:rPr>
      <w:rFonts w:ascii="Verdana" w:hAnsi="Verdana" w:cs="Verdana"/>
      <w:b/>
      <w:bCs/>
      <w:kern w:val="32"/>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45FEF"/>
    <w:rPr>
      <w:rFonts w:ascii="Times New Roman" w:eastAsia="Times New Roman" w:hAnsi="Times New Roman" w:cs="Times New Roman"/>
      <w:b/>
      <w:bCs/>
      <w:i/>
      <w:iCs/>
      <w:kern w:val="32"/>
      <w:sz w:val="20"/>
      <w:szCs w:val="20"/>
      <w:lang w:val="en-GB"/>
    </w:rPr>
  </w:style>
  <w:style w:type="character" w:customStyle="1" w:styleId="Heading3Char">
    <w:name w:val="Heading 3 Char"/>
    <w:basedOn w:val="DefaultParagraphFont"/>
    <w:link w:val="Heading3"/>
    <w:uiPriority w:val="99"/>
    <w:rsid w:val="00A45FEF"/>
    <w:rPr>
      <w:rFonts w:ascii="Verdana" w:hAnsi="Verdana" w:cs="Verdana"/>
      <w:b/>
      <w:bCs/>
      <w:kern w:val="32"/>
      <w:lang w:eastAsia="lt-LT"/>
    </w:rPr>
  </w:style>
  <w:style w:type="character" w:styleId="Hyperlink">
    <w:name w:val="Hyperlink"/>
    <w:basedOn w:val="DefaultParagraphFont"/>
    <w:uiPriority w:val="99"/>
    <w:rsid w:val="00A45FEF"/>
    <w:rPr>
      <w:color w:val="0000FF"/>
      <w:u w:val="single"/>
    </w:rPr>
  </w:style>
  <w:style w:type="paragraph" w:styleId="BodyText">
    <w:name w:val="Body Text"/>
    <w:basedOn w:val="Normal"/>
    <w:link w:val="BodyTextChar"/>
    <w:uiPriority w:val="99"/>
    <w:rsid w:val="00A45FEF"/>
    <w:pPr>
      <w:spacing w:after="120"/>
    </w:pPr>
    <w:rPr>
      <w:rFonts w:eastAsia="Calibri"/>
      <w:sz w:val="20"/>
      <w:szCs w:val="20"/>
    </w:rPr>
  </w:style>
  <w:style w:type="character" w:customStyle="1" w:styleId="BodyTextChar">
    <w:name w:val="Body Text Char"/>
    <w:basedOn w:val="DefaultParagraphFont"/>
    <w:link w:val="BodyText"/>
    <w:uiPriority w:val="99"/>
    <w:rsid w:val="00A45FEF"/>
    <w:rPr>
      <w:rFonts w:ascii="Times New Roman" w:eastAsia="Times New Roman" w:hAnsi="Times New Roman" w:cs="Times New Roman"/>
      <w:sz w:val="20"/>
      <w:szCs w:val="20"/>
      <w:lang w:eastAsia="lt-LT"/>
    </w:rPr>
  </w:style>
  <w:style w:type="paragraph" w:styleId="EndnoteText">
    <w:name w:val="endnote text"/>
    <w:basedOn w:val="Normal"/>
    <w:next w:val="Normal"/>
    <w:link w:val="EndnoteTextChar"/>
    <w:uiPriority w:val="99"/>
    <w:semiHidden/>
    <w:rsid w:val="00A45FEF"/>
    <w:pPr>
      <w:tabs>
        <w:tab w:val="left" w:pos="567"/>
      </w:tabs>
    </w:pPr>
    <w:rPr>
      <w:rFonts w:eastAsia="Calibri"/>
      <w:sz w:val="20"/>
      <w:szCs w:val="20"/>
      <w:lang w:val="cs-CZ"/>
    </w:rPr>
  </w:style>
  <w:style w:type="character" w:customStyle="1" w:styleId="EndnoteTextChar">
    <w:name w:val="Endnote Text Char"/>
    <w:basedOn w:val="DefaultParagraphFont"/>
    <w:link w:val="EndnoteText"/>
    <w:uiPriority w:val="99"/>
    <w:semiHidden/>
    <w:rsid w:val="00A45FEF"/>
    <w:rPr>
      <w:rFonts w:ascii="Times New Roman" w:eastAsia="Times New Roman" w:hAnsi="Times New Roman" w:cs="Times New Roman"/>
      <w:sz w:val="20"/>
      <w:szCs w:val="20"/>
      <w:lang w:val="cs-CZ" w:eastAsia="lt-LT"/>
    </w:rPr>
  </w:style>
  <w:style w:type="paragraph" w:styleId="BodyText2">
    <w:name w:val="Body Text 2"/>
    <w:basedOn w:val="Normal"/>
    <w:link w:val="BodyText2Char1"/>
    <w:uiPriority w:val="99"/>
    <w:rsid w:val="00A45FEF"/>
    <w:pPr>
      <w:ind w:left="567" w:hanging="567"/>
    </w:pPr>
    <w:rPr>
      <w:sz w:val="22"/>
      <w:szCs w:val="22"/>
    </w:rPr>
  </w:style>
  <w:style w:type="character" w:customStyle="1" w:styleId="BodyText2Char">
    <w:name w:val="Body Text 2 Char"/>
    <w:basedOn w:val="DefaultParagraphFont"/>
    <w:link w:val="BodyText2"/>
    <w:uiPriority w:val="99"/>
    <w:semiHidden/>
    <w:rsid w:val="00E06F20"/>
    <w:rPr>
      <w:rFonts w:ascii="Times New Roman" w:eastAsia="Times New Roman" w:hAnsi="Times New Roman"/>
      <w:sz w:val="24"/>
      <w:szCs w:val="24"/>
      <w:lang w:val="lt-LT" w:eastAsia="lt-LT"/>
    </w:rPr>
  </w:style>
  <w:style w:type="character" w:customStyle="1" w:styleId="BodyText2Char1">
    <w:name w:val="Body Text 2 Char1"/>
    <w:basedOn w:val="DefaultParagraphFont"/>
    <w:link w:val="BodyText2"/>
    <w:uiPriority w:val="99"/>
    <w:rsid w:val="00A45FEF"/>
    <w:rPr>
      <w:rFonts w:ascii="Times New Roman" w:hAnsi="Times New Roman" w:cs="Times New Roman"/>
      <w:sz w:val="24"/>
      <w:szCs w:val="24"/>
      <w:lang w:eastAsia="lt-LT"/>
    </w:rPr>
  </w:style>
  <w:style w:type="paragraph" w:customStyle="1" w:styleId="BTEMEASMCA">
    <w:name w:val="BT EMEA_SMCA"/>
    <w:basedOn w:val="Normal"/>
    <w:link w:val="BTEMEASMCAChar"/>
    <w:autoRedefine/>
    <w:uiPriority w:val="99"/>
    <w:rsid w:val="00A45FEF"/>
    <w:rPr>
      <w:rFonts w:eastAsia="Calibri"/>
      <w:noProof/>
      <w:sz w:val="20"/>
      <w:szCs w:val="20"/>
      <w:lang w:val="en-US"/>
    </w:rPr>
  </w:style>
  <w:style w:type="character" w:customStyle="1" w:styleId="BTEMEASMCAChar">
    <w:name w:val="BT EMEA_SMCA Char"/>
    <w:link w:val="BTEMEASMCA"/>
    <w:uiPriority w:val="99"/>
    <w:rsid w:val="00A45FEF"/>
    <w:rPr>
      <w:rFonts w:ascii="Times New Roman" w:eastAsia="Times New Roman" w:hAnsi="Times New Roman" w:cs="Times New Roman"/>
      <w:noProof/>
      <w:sz w:val="20"/>
      <w:szCs w:val="20"/>
      <w:lang w:eastAsia="lt-LT"/>
    </w:rPr>
  </w:style>
  <w:style w:type="paragraph" w:customStyle="1" w:styleId="BT-EMEASMCA">
    <w:name w:val="BT- EMEA_SMCA"/>
    <w:basedOn w:val="BTEMEASMCA"/>
    <w:autoRedefine/>
    <w:uiPriority w:val="99"/>
    <w:rsid w:val="00A45FEF"/>
    <w:pPr>
      <w:numPr>
        <w:numId w:val="8"/>
      </w:numPr>
      <w:ind w:hanging="306"/>
    </w:pPr>
    <w:rPr>
      <w:rFonts w:eastAsia="Times New Roman"/>
      <w:sz w:val="22"/>
      <w:szCs w:val="22"/>
      <w:lang w:eastAsia="en-US"/>
    </w:rPr>
  </w:style>
  <w:style w:type="paragraph" w:styleId="Footer">
    <w:name w:val="footer"/>
    <w:basedOn w:val="Normal"/>
    <w:link w:val="FooterChar"/>
    <w:uiPriority w:val="99"/>
    <w:rsid w:val="00A45FEF"/>
    <w:pPr>
      <w:tabs>
        <w:tab w:val="center" w:pos="4819"/>
        <w:tab w:val="right" w:pos="9638"/>
      </w:tabs>
    </w:pPr>
    <w:rPr>
      <w:rFonts w:eastAsia="Calibri"/>
    </w:rPr>
  </w:style>
  <w:style w:type="character" w:customStyle="1" w:styleId="FooterChar">
    <w:name w:val="Footer Char"/>
    <w:basedOn w:val="DefaultParagraphFont"/>
    <w:link w:val="Footer"/>
    <w:uiPriority w:val="99"/>
    <w:rsid w:val="00A45FEF"/>
    <w:rPr>
      <w:rFonts w:ascii="Times New Roman" w:eastAsia="Times New Roman" w:hAnsi="Times New Roman" w:cs="Times New Roman"/>
      <w:sz w:val="24"/>
      <w:szCs w:val="24"/>
      <w:lang w:eastAsia="lt-LT"/>
    </w:rPr>
  </w:style>
  <w:style w:type="paragraph" w:styleId="Header">
    <w:name w:val="header"/>
    <w:basedOn w:val="Normal"/>
    <w:link w:val="HeaderChar"/>
    <w:uiPriority w:val="99"/>
    <w:rsid w:val="00A45FEF"/>
    <w:pPr>
      <w:tabs>
        <w:tab w:val="center" w:pos="4819"/>
        <w:tab w:val="right" w:pos="9638"/>
      </w:tabs>
    </w:pPr>
  </w:style>
  <w:style w:type="character" w:customStyle="1" w:styleId="HeaderChar">
    <w:name w:val="Header Char"/>
    <w:basedOn w:val="DefaultParagraphFont"/>
    <w:link w:val="Header"/>
    <w:uiPriority w:val="99"/>
    <w:rsid w:val="00A45FEF"/>
    <w:rPr>
      <w:rFonts w:ascii="Times New Roman" w:hAnsi="Times New Roman" w:cs="Times New Roman"/>
      <w:sz w:val="24"/>
      <w:szCs w:val="24"/>
      <w:lang w:eastAsia="lt-LT"/>
    </w:rPr>
  </w:style>
  <w:style w:type="paragraph" w:styleId="BalloonText">
    <w:name w:val="Balloon Text"/>
    <w:basedOn w:val="Normal"/>
    <w:link w:val="BalloonTextChar"/>
    <w:uiPriority w:val="99"/>
    <w:semiHidden/>
    <w:rsid w:val="00A45FEF"/>
    <w:rPr>
      <w:rFonts w:ascii="Tahoma" w:hAnsi="Tahoma" w:cs="Tahoma"/>
      <w:sz w:val="16"/>
      <w:szCs w:val="16"/>
    </w:rPr>
  </w:style>
  <w:style w:type="character" w:customStyle="1" w:styleId="BalloonTextChar">
    <w:name w:val="Balloon Text Char"/>
    <w:basedOn w:val="DefaultParagraphFont"/>
    <w:link w:val="BalloonText"/>
    <w:uiPriority w:val="99"/>
    <w:semiHidden/>
    <w:rsid w:val="00A45FEF"/>
    <w:rPr>
      <w:rFonts w:ascii="Tahoma" w:hAnsi="Tahoma" w:cs="Tahoma"/>
      <w:sz w:val="16"/>
      <w:szCs w:val="16"/>
      <w:lang w:eastAsia="lt-LT"/>
    </w:rPr>
  </w:style>
  <w:style w:type="character" w:styleId="CommentReference">
    <w:name w:val="annotation reference"/>
    <w:basedOn w:val="DefaultParagraphFont"/>
    <w:uiPriority w:val="99"/>
    <w:semiHidden/>
    <w:rsid w:val="00A45FEF"/>
    <w:rPr>
      <w:sz w:val="16"/>
      <w:szCs w:val="16"/>
    </w:rPr>
  </w:style>
  <w:style w:type="paragraph" w:styleId="CommentText">
    <w:name w:val="annotation text"/>
    <w:basedOn w:val="Normal"/>
    <w:link w:val="CommentTextChar"/>
    <w:uiPriority w:val="99"/>
    <w:semiHidden/>
    <w:rsid w:val="00A45FEF"/>
    <w:rPr>
      <w:sz w:val="20"/>
      <w:szCs w:val="20"/>
    </w:rPr>
  </w:style>
  <w:style w:type="character" w:customStyle="1" w:styleId="CommentTextChar">
    <w:name w:val="Comment Text Char"/>
    <w:basedOn w:val="DefaultParagraphFont"/>
    <w:link w:val="CommentText"/>
    <w:uiPriority w:val="99"/>
    <w:semiHidden/>
    <w:rsid w:val="00A45FEF"/>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A45FEF"/>
    <w:rPr>
      <w:b/>
      <w:bCs/>
    </w:rPr>
  </w:style>
  <w:style w:type="character" w:customStyle="1" w:styleId="CommentSubjectChar">
    <w:name w:val="Comment Subject Char"/>
    <w:basedOn w:val="CommentTextChar"/>
    <w:link w:val="CommentSubject"/>
    <w:uiPriority w:val="99"/>
    <w:semiHidden/>
    <w:rsid w:val="00A45FEF"/>
    <w:rPr>
      <w:b/>
      <w:bCs/>
    </w:rPr>
  </w:style>
  <w:style w:type="character" w:customStyle="1" w:styleId="hpsatn">
    <w:name w:val="hps atn"/>
    <w:basedOn w:val="DefaultParagraphFont"/>
    <w:uiPriority w:val="99"/>
    <w:rsid w:val="00A45FEF"/>
  </w:style>
  <w:style w:type="character" w:customStyle="1" w:styleId="hps">
    <w:name w:val="hps"/>
    <w:basedOn w:val="DefaultParagraphFont"/>
    <w:uiPriority w:val="99"/>
    <w:rsid w:val="00A45FEF"/>
  </w:style>
  <w:style w:type="paragraph" w:customStyle="1" w:styleId="BTAnIIEMEASMCA">
    <w:name w:val="BT(AnII) EMEA_SMCA"/>
    <w:basedOn w:val="BalloonText"/>
    <w:autoRedefine/>
    <w:uiPriority w:val="99"/>
    <w:rsid w:val="00A45FEF"/>
    <w:pPr>
      <w:tabs>
        <w:tab w:val="left" w:pos="567"/>
        <w:tab w:val="left" w:pos="1701"/>
      </w:tabs>
      <w:ind w:left="1701" w:hanging="567"/>
    </w:pPr>
    <w:rPr>
      <w:rFonts w:ascii="Times New Roman" w:eastAsia="Calibri" w:hAnsi="Times New Roman" w:cs="Times New Roman"/>
      <w:b/>
      <w:bCs/>
      <w:sz w:val="22"/>
      <w:szCs w:val="22"/>
      <w:lang w:val="en-GB" w:eastAsia="en-US"/>
    </w:rPr>
  </w:style>
  <w:style w:type="paragraph" w:customStyle="1" w:styleId="BTuEMEASMCA">
    <w:name w:val="BT(u) EMEA_SMCA"/>
    <w:basedOn w:val="BTEMEASMCA"/>
    <w:autoRedefine/>
    <w:uiPriority w:val="99"/>
    <w:rsid w:val="00A45FEF"/>
    <w:pPr>
      <w:tabs>
        <w:tab w:val="left" w:pos="567"/>
      </w:tabs>
    </w:pPr>
    <w:rPr>
      <w:noProof w:val="0"/>
      <w:sz w:val="22"/>
      <w:szCs w:val="22"/>
      <w:u w:val="single"/>
      <w:lang w:eastAsia="en-US"/>
    </w:rPr>
  </w:style>
  <w:style w:type="paragraph" w:customStyle="1" w:styleId="FooterAgency">
    <w:name w:val="Footer (Agency)"/>
    <w:basedOn w:val="Normal"/>
    <w:link w:val="FooterAgencyCharChar"/>
    <w:uiPriority w:val="99"/>
    <w:rsid w:val="00A45FEF"/>
    <w:rPr>
      <w:rFonts w:ascii="Verdana" w:hAnsi="Verdana" w:cs="Verdana"/>
      <w:color w:val="6D6F71"/>
      <w:sz w:val="14"/>
      <w:szCs w:val="14"/>
      <w:lang w:val="en-GB" w:eastAsia="en-GB"/>
    </w:rPr>
  </w:style>
  <w:style w:type="character" w:customStyle="1" w:styleId="FooterAgencyCharChar">
    <w:name w:val="Footer (Agency) Char Char"/>
    <w:link w:val="FooterAgency"/>
    <w:uiPriority w:val="99"/>
    <w:rsid w:val="00A45FEF"/>
    <w:rPr>
      <w:rFonts w:ascii="Verdana" w:hAnsi="Verdana" w:cs="Verdana"/>
      <w:color w:val="6D6F71"/>
      <w:sz w:val="14"/>
      <w:szCs w:val="14"/>
      <w:lang w:val="en-GB" w:eastAsia="en-GB"/>
    </w:rPr>
  </w:style>
  <w:style w:type="paragraph" w:customStyle="1" w:styleId="BodytextAgency">
    <w:name w:val="Body text (Agency)"/>
    <w:basedOn w:val="Normal"/>
    <w:link w:val="BodytextAgencyChar"/>
    <w:uiPriority w:val="99"/>
    <w:rsid w:val="00A45FEF"/>
    <w:pPr>
      <w:spacing w:after="140" w:line="280" w:lineRule="atLeast"/>
    </w:pPr>
    <w:rPr>
      <w:rFonts w:ascii="Verdana" w:hAnsi="Verdana" w:cs="Verdana"/>
      <w:sz w:val="18"/>
      <w:szCs w:val="18"/>
      <w:lang w:val="en-GB" w:eastAsia="en-GB"/>
    </w:rPr>
  </w:style>
  <w:style w:type="paragraph" w:customStyle="1" w:styleId="No-numheading1Agency">
    <w:name w:val="No-num heading 1 (Agency)"/>
    <w:basedOn w:val="Normal"/>
    <w:next w:val="BodytextAgency"/>
    <w:link w:val="No-numheading1AgencyChar"/>
    <w:uiPriority w:val="99"/>
    <w:rsid w:val="00A45FEF"/>
    <w:pPr>
      <w:keepNext/>
      <w:spacing w:before="280" w:after="220"/>
      <w:outlineLvl w:val="0"/>
    </w:pPr>
    <w:rPr>
      <w:rFonts w:ascii="Verdana" w:hAnsi="Verdana" w:cs="Verdana"/>
      <w:b/>
      <w:bCs/>
      <w:kern w:val="32"/>
      <w:sz w:val="27"/>
      <w:szCs w:val="27"/>
      <w:lang w:val="en-GB" w:eastAsia="en-GB"/>
    </w:rPr>
  </w:style>
  <w:style w:type="paragraph" w:customStyle="1" w:styleId="No-numheading2Agency">
    <w:name w:val="No-num heading 2 (Agency)"/>
    <w:basedOn w:val="Normal"/>
    <w:next w:val="BodytextAgency"/>
    <w:link w:val="No-numheading2AgencyChar"/>
    <w:uiPriority w:val="99"/>
    <w:rsid w:val="00A45FEF"/>
    <w:pPr>
      <w:keepNext/>
      <w:spacing w:before="280" w:after="220"/>
      <w:outlineLvl w:val="1"/>
    </w:pPr>
    <w:rPr>
      <w:rFonts w:ascii="Verdana" w:hAnsi="Verdana" w:cs="Verdana"/>
      <w:b/>
      <w:bCs/>
      <w:i/>
      <w:iCs/>
      <w:kern w:val="32"/>
      <w:sz w:val="20"/>
      <w:szCs w:val="20"/>
      <w:lang w:val="en-GB" w:eastAsia="en-GB"/>
    </w:rPr>
  </w:style>
  <w:style w:type="paragraph" w:customStyle="1" w:styleId="TableheadingrowsAgency">
    <w:name w:val="Table heading rows (Agency)"/>
    <w:basedOn w:val="BodytextAgency"/>
    <w:uiPriority w:val="99"/>
    <w:semiHidden/>
    <w:rsid w:val="00A45FEF"/>
    <w:pPr>
      <w:keepNext/>
    </w:pPr>
    <w:rPr>
      <w:rFonts w:eastAsia="Calibri"/>
      <w:b/>
      <w:bCs/>
    </w:rPr>
  </w:style>
  <w:style w:type="paragraph" w:customStyle="1" w:styleId="TabletextrowsAgency">
    <w:name w:val="Table text rows (Agency)"/>
    <w:basedOn w:val="Normal"/>
    <w:uiPriority w:val="99"/>
    <w:rsid w:val="00A45FEF"/>
    <w:pPr>
      <w:spacing w:line="280" w:lineRule="exact"/>
    </w:pPr>
    <w:rPr>
      <w:rFonts w:ascii="Verdana" w:eastAsia="Calibri" w:hAnsi="Verdana" w:cs="Verdana"/>
      <w:sz w:val="18"/>
      <w:szCs w:val="18"/>
      <w:lang w:val="en-GB" w:eastAsia="zh-CN"/>
    </w:rPr>
  </w:style>
  <w:style w:type="character" w:customStyle="1" w:styleId="BodytextAgencyChar">
    <w:name w:val="Body text (Agency) Char"/>
    <w:link w:val="BodytextAgency"/>
    <w:uiPriority w:val="99"/>
    <w:rsid w:val="00A45FEF"/>
    <w:rPr>
      <w:rFonts w:ascii="Verdana" w:hAnsi="Verdana" w:cs="Verdana"/>
      <w:sz w:val="18"/>
      <w:szCs w:val="18"/>
      <w:lang w:val="en-GB" w:eastAsia="en-GB"/>
    </w:rPr>
  </w:style>
  <w:style w:type="character" w:customStyle="1" w:styleId="No-numheading1AgencyChar">
    <w:name w:val="No-num heading 1 (Agency) Char"/>
    <w:link w:val="No-numheading1Agency"/>
    <w:uiPriority w:val="99"/>
    <w:rsid w:val="00A45FEF"/>
    <w:rPr>
      <w:rFonts w:ascii="Verdana" w:hAnsi="Verdana" w:cs="Verdana"/>
      <w:b/>
      <w:bCs/>
      <w:kern w:val="32"/>
      <w:sz w:val="27"/>
      <w:szCs w:val="27"/>
      <w:lang w:val="en-GB" w:eastAsia="en-GB"/>
    </w:rPr>
  </w:style>
  <w:style w:type="character" w:customStyle="1" w:styleId="No-numheading2AgencyChar">
    <w:name w:val="No-num heading 2 (Agency) Char"/>
    <w:link w:val="No-numheading2Agency"/>
    <w:uiPriority w:val="99"/>
    <w:rsid w:val="00A45FEF"/>
    <w:rPr>
      <w:rFonts w:ascii="Verdana" w:hAnsi="Verdana" w:cs="Verdana"/>
      <w:b/>
      <w:bCs/>
      <w:i/>
      <w:iCs/>
      <w:kern w:val="32"/>
      <w:sz w:val="20"/>
      <w:szCs w:val="20"/>
      <w:lang w:val="en-GB" w:eastAsia="en-GB"/>
    </w:rPr>
  </w:style>
  <w:style w:type="paragraph" w:customStyle="1" w:styleId="CharChar1CharCharCharCharCharChar1CharCharCharCharCharChar">
    <w:name w:val="Char Char1 Char Char Char Char Char Char1 Char Char Char Char Char Char"/>
    <w:basedOn w:val="Normal"/>
    <w:uiPriority w:val="99"/>
    <w:rsid w:val="00A45FEF"/>
    <w:pPr>
      <w:widowControl w:val="0"/>
      <w:adjustRightInd w:val="0"/>
      <w:spacing w:after="160" w:line="240" w:lineRule="exact"/>
      <w:jc w:val="both"/>
      <w:textAlignment w:val="baseline"/>
    </w:pPr>
    <w:rPr>
      <w:rFonts w:ascii="Verdana" w:eastAsia="SimSun" w:hAnsi="Verdana" w:cs="Verdana"/>
      <w:sz w:val="20"/>
      <w:szCs w:val="20"/>
      <w:lang w:val="en-US" w:eastAsia="zh-CN"/>
    </w:rPr>
  </w:style>
  <w:style w:type="paragraph" w:customStyle="1" w:styleId="Heading2spc">
    <w:name w:val="Heading 2 spc"/>
    <w:basedOn w:val="Heading2"/>
    <w:uiPriority w:val="99"/>
    <w:rsid w:val="00A45FEF"/>
    <w:pPr>
      <w:numPr>
        <w:numId w:val="13"/>
      </w:numPr>
      <w:tabs>
        <w:tab w:val="clear" w:pos="567"/>
      </w:tabs>
      <w:spacing w:before="0" w:after="0" w:line="240" w:lineRule="auto"/>
      <w:ind w:hanging="720"/>
    </w:pPr>
    <w:rPr>
      <w:rFonts w:eastAsia="Times New Roman"/>
      <w:i w:val="0"/>
      <w:iCs w:val="0"/>
      <w:caps/>
      <w:lang w:eastAsia="en-GB"/>
    </w:rPr>
  </w:style>
  <w:style w:type="paragraph" w:styleId="NoSpacing">
    <w:name w:val="No Spacing"/>
    <w:uiPriority w:val="99"/>
    <w:qFormat/>
    <w:rsid w:val="007012B3"/>
    <w:rPr>
      <w:rFonts w:ascii="Times New Roman" w:hAnsi="Times New Roman"/>
      <w:sz w:val="24"/>
      <w:szCs w:val="24"/>
      <w:lang w:val="lt-LT"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pageidaujamaR@vvkt.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vkt.l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a.europa.eu" TargetMode="External"/><Relationship Id="rId5" Type="http://schemas.openxmlformats.org/officeDocument/2006/relationships/footnotes" Target="footnotes.xml"/><Relationship Id="rId10" Type="http://schemas.openxmlformats.org/officeDocument/2006/relationships/hyperlink" Target="mailto:NepageidaujamaR@vvkt.lt" TargetMode="External"/><Relationship Id="rId4" Type="http://schemas.openxmlformats.org/officeDocument/2006/relationships/webSettings" Target="webSettings.xml"/><Relationship Id="rId9" Type="http://schemas.openxmlformats.org/officeDocument/2006/relationships/hyperlink" Target="http://www.ema.europa.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30</Pages>
  <Words>26747</Words>
  <Characters>15246</Characters>
  <Application>Microsoft Office Outlook</Application>
  <DocSecurity>8</DocSecurity>
  <Lines>0</Lines>
  <Paragraphs>0</Paragraphs>
  <ScaleCrop>false</ScaleCrop>
  <Company>GlaxoSmithKline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PRIEDAS</dc:title>
  <dc:subject/>
  <dc:creator>jdk16721</dc:creator>
  <cp:keywords/>
  <dc:description/>
  <cp:lastModifiedBy>Virsininkas</cp:lastModifiedBy>
  <cp:revision>2</cp:revision>
  <dcterms:created xsi:type="dcterms:W3CDTF">2015-01-03T19:35:00Z</dcterms:created>
  <dcterms:modified xsi:type="dcterms:W3CDTF">2015-01-03T19:35:00Z</dcterms:modified>
</cp:coreProperties>
</file>